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3C045" w14:textId="77777777" w:rsidR="0050797E" w:rsidRPr="005F7E8B" w:rsidRDefault="0050797E" w:rsidP="005F7E8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Helvetica" w:hAnsi="Helvetica" w:cs="Arial"/>
          <w:sz w:val="20"/>
          <w:lang w:val="fr-FR"/>
        </w:rPr>
      </w:pPr>
      <w:r w:rsidRPr="005F7E8B">
        <w:rPr>
          <w:rFonts w:ascii="Helvetica" w:hAnsi="Helvetica" w:cs="Arial"/>
          <w:bCs/>
          <w:sz w:val="20"/>
          <w:lang w:val="fr-FR"/>
        </w:rPr>
        <w:t>Centre Universitaire de Norvège à Paris, CUNP</w:t>
      </w:r>
    </w:p>
    <w:p w14:paraId="2C93DFF9" w14:textId="77777777" w:rsidR="0050797E" w:rsidRPr="00C11833" w:rsidRDefault="0050797E" w:rsidP="005F7E8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Helvetica" w:hAnsi="Helvetica"/>
          <w:sz w:val="20"/>
          <w:lang w:val="fr-FR"/>
        </w:rPr>
      </w:pPr>
      <w:r w:rsidRPr="00C11833">
        <w:rPr>
          <w:rFonts w:ascii="Helvetica" w:hAnsi="Helvetica"/>
          <w:sz w:val="20"/>
          <w:lang w:val="fr-FR"/>
        </w:rPr>
        <w:t>FONDATION MAISON DES SCIENCES DE L’HOMME</w:t>
      </w:r>
    </w:p>
    <w:p w14:paraId="4004232E" w14:textId="77777777" w:rsidR="0050797E" w:rsidRPr="005F7E8B" w:rsidRDefault="0050797E" w:rsidP="005F7E8B">
      <w:pPr>
        <w:spacing w:line="240" w:lineRule="auto"/>
        <w:contextualSpacing/>
        <w:rPr>
          <w:rFonts w:ascii="Helvetica" w:hAnsi="Helvetica"/>
          <w:sz w:val="16"/>
          <w:szCs w:val="16"/>
          <w:lang w:val="fr-FR"/>
        </w:rPr>
      </w:pPr>
      <w:r>
        <w:rPr>
          <w:rFonts w:ascii="Helvetica" w:hAnsi="Helvetica"/>
          <w:sz w:val="16"/>
          <w:szCs w:val="16"/>
          <w:lang w:val="fr-FR"/>
        </w:rPr>
        <w:t xml:space="preserve">54, Boulevard </w:t>
      </w:r>
      <w:r w:rsidRPr="00C11833">
        <w:rPr>
          <w:rFonts w:ascii="Helvetica" w:hAnsi="Helvetica"/>
          <w:sz w:val="16"/>
          <w:szCs w:val="16"/>
          <w:lang w:val="fr-FR"/>
        </w:rPr>
        <w:t xml:space="preserve">Raspail,  75270 Paris Cedex 06   Tél. 01404865 38 / 44    </w:t>
      </w:r>
      <w:hyperlink r:id="rId7" w:history="1">
        <w:r w:rsidRPr="00C11833">
          <w:rPr>
            <w:rStyle w:val="Hyperlink"/>
            <w:rFonts w:ascii="Helvetica" w:hAnsi="Helvetica"/>
            <w:sz w:val="16"/>
            <w:szCs w:val="16"/>
            <w:lang w:val="fr-FR"/>
          </w:rPr>
          <w:t>www.paris.uio.no</w:t>
        </w:r>
      </w:hyperlink>
      <w:r>
        <w:rPr>
          <w:rStyle w:val="Hyperlink"/>
          <w:rFonts w:ascii="Helvetica" w:hAnsi="Helvetica"/>
          <w:sz w:val="16"/>
          <w:szCs w:val="16"/>
          <w:lang w:val="fr-FR"/>
        </w:rPr>
        <w:t xml:space="preserve">  </w:t>
      </w:r>
      <w:r w:rsidRPr="00C11833">
        <w:rPr>
          <w:rStyle w:val="Hyperlink"/>
          <w:rFonts w:ascii="Helvetica" w:hAnsi="Helvetica"/>
          <w:sz w:val="16"/>
          <w:szCs w:val="16"/>
          <w:lang w:val="fr-FR"/>
        </w:rPr>
        <w:t xml:space="preserve">  </w:t>
      </w:r>
      <w:r w:rsidRPr="005F7E8B">
        <w:rPr>
          <w:rFonts w:ascii="Helvetica" w:hAnsi="Helvetica"/>
          <w:sz w:val="16"/>
          <w:szCs w:val="16"/>
          <w:lang w:val="fr-FR"/>
        </w:rPr>
        <w:t>www.facebook.com/CUNPFMSH/</w:t>
      </w:r>
    </w:p>
    <w:p w14:paraId="79C67FBD" w14:textId="77777777" w:rsidR="0050797E" w:rsidRPr="005F7E8B" w:rsidRDefault="0050797E" w:rsidP="005F7E8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Helvetica" w:hAnsi="Helvetica"/>
          <w:sz w:val="16"/>
          <w:szCs w:val="32"/>
          <w:lang w:val="nb-NO"/>
        </w:rPr>
      </w:pPr>
      <w:r w:rsidRPr="005F7E8B">
        <w:rPr>
          <w:rFonts w:ascii="Helvetica" w:hAnsi="Helvetica"/>
          <w:sz w:val="16"/>
          <w:szCs w:val="32"/>
          <w:lang w:val="nb-NO"/>
        </w:rPr>
        <w:t>_____________________________________________________________________________________________________</w:t>
      </w:r>
    </w:p>
    <w:p w14:paraId="4F1F624E" w14:textId="77777777" w:rsidR="0050797E" w:rsidRPr="00E25F90" w:rsidRDefault="0050797E" w:rsidP="005F7E8B">
      <w:pPr>
        <w:spacing w:line="240" w:lineRule="auto"/>
        <w:ind w:right="1406"/>
        <w:contextualSpacing/>
        <w:rPr>
          <w:rFonts w:ascii="Helvetica" w:hAnsi="Helvetica"/>
          <w:sz w:val="16"/>
          <w:lang w:val="nb-NO"/>
        </w:rPr>
      </w:pPr>
      <w:r w:rsidRPr="00E25F90">
        <w:rPr>
          <w:rFonts w:ascii="Helvetica" w:hAnsi="Helvetica"/>
          <w:sz w:val="16"/>
          <w:lang w:val="nb-NO"/>
        </w:rPr>
        <w:t>Directeur Johs HJELLBREKKE</w:t>
      </w:r>
      <w:r>
        <w:rPr>
          <w:rFonts w:ascii="Helvetica" w:hAnsi="Helvetica"/>
          <w:sz w:val="16"/>
          <w:lang w:val="nb-NO"/>
        </w:rPr>
        <w:t xml:space="preserve"> </w:t>
      </w:r>
      <w:r>
        <w:rPr>
          <w:rFonts w:ascii="Helvetica" w:hAnsi="Helvetica"/>
          <w:sz w:val="16"/>
          <w:lang w:val="nb-NO"/>
        </w:rPr>
        <w:tab/>
      </w:r>
      <w:r>
        <w:rPr>
          <w:rFonts w:ascii="Helvetica" w:hAnsi="Helvetica"/>
          <w:sz w:val="16"/>
          <w:lang w:val="nb-NO"/>
        </w:rPr>
        <w:tab/>
      </w:r>
      <w:r>
        <w:rPr>
          <w:rFonts w:ascii="Helvetica" w:hAnsi="Helvetica"/>
          <w:sz w:val="16"/>
          <w:lang w:val="nb-NO"/>
        </w:rPr>
        <w:tab/>
      </w:r>
      <w:r w:rsidRPr="00E25F90">
        <w:rPr>
          <w:rFonts w:ascii="Helvetica" w:hAnsi="Helvetica"/>
          <w:sz w:val="16"/>
          <w:lang w:val="nb-NO"/>
        </w:rPr>
        <w:t xml:space="preserve">E-mail: </w:t>
      </w:r>
      <w:hyperlink r:id="rId8" w:history="1">
        <w:r w:rsidRPr="00E25F90">
          <w:rPr>
            <w:rStyle w:val="Hyperlink"/>
            <w:rFonts w:ascii="Helvetica" w:hAnsi="Helvetica"/>
            <w:sz w:val="16"/>
            <w:lang w:val="nb-NO"/>
          </w:rPr>
          <w:t>johs.hjellbrekke@msh-paris.fr</w:t>
        </w:r>
      </w:hyperlink>
    </w:p>
    <w:p w14:paraId="020B32DD" w14:textId="77777777" w:rsidR="0050797E" w:rsidRPr="00E25F90" w:rsidRDefault="0050797E" w:rsidP="005F7E8B">
      <w:pPr>
        <w:pStyle w:val="BodyText"/>
        <w:contextualSpacing/>
        <w:rPr>
          <w:sz w:val="16"/>
          <w:lang w:val="nb-NO"/>
        </w:rPr>
      </w:pPr>
      <w:r w:rsidRPr="00E25F90">
        <w:rPr>
          <w:sz w:val="16"/>
          <w:lang w:val="nb-NO"/>
        </w:rPr>
        <w:t>Responsable administrative Kirstin B. SKJELSTAD</w:t>
      </w:r>
      <w:r>
        <w:rPr>
          <w:sz w:val="16"/>
          <w:lang w:val="nb-NO"/>
        </w:rPr>
        <w:t xml:space="preserve">   </w:t>
      </w:r>
      <w:r>
        <w:rPr>
          <w:sz w:val="16"/>
          <w:lang w:val="nb-NO"/>
        </w:rPr>
        <w:tab/>
      </w:r>
      <w:r w:rsidRPr="00E25F90">
        <w:rPr>
          <w:sz w:val="16"/>
          <w:lang w:val="nb-NO"/>
        </w:rPr>
        <w:t xml:space="preserve">E-mail: </w:t>
      </w:r>
      <w:hyperlink r:id="rId9" w:history="1">
        <w:r w:rsidRPr="00E25F90">
          <w:rPr>
            <w:rStyle w:val="Hyperlink"/>
            <w:sz w:val="16"/>
            <w:lang w:val="nb-NO"/>
          </w:rPr>
          <w:t>skjelsta@msh-paris.fr</w:t>
        </w:r>
      </w:hyperlink>
    </w:p>
    <w:p w14:paraId="7CE35664" w14:textId="77777777" w:rsidR="0050797E" w:rsidRPr="005F7E8B" w:rsidRDefault="0050797E" w:rsidP="00802002">
      <w:pPr>
        <w:rPr>
          <w:b/>
          <w:lang w:val="nb-NO"/>
        </w:rPr>
      </w:pPr>
    </w:p>
    <w:p w14:paraId="1D47F78D" w14:textId="71942B38" w:rsidR="00802002" w:rsidRPr="005F7E8B" w:rsidRDefault="004B7A40" w:rsidP="005F7E8B">
      <w:pPr>
        <w:pStyle w:val="Title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F7E8B">
        <w:rPr>
          <w:rFonts w:ascii="Times New Roman" w:hAnsi="Times New Roman" w:cs="Times New Roman"/>
          <w:sz w:val="36"/>
          <w:szCs w:val="36"/>
        </w:rPr>
        <w:t>TBLR</w:t>
      </w:r>
      <w:r w:rsidR="0050797E">
        <w:rPr>
          <w:rFonts w:ascii="Times New Roman" w:hAnsi="Times New Roman" w:cs="Times New Roman"/>
          <w:sz w:val="36"/>
          <w:szCs w:val="36"/>
        </w:rPr>
        <w:t xml:space="preserve"> –</w:t>
      </w:r>
      <w:r w:rsidR="00802002" w:rsidRPr="005F7E8B">
        <w:rPr>
          <w:rFonts w:ascii="Times New Roman" w:hAnsi="Times New Roman" w:cs="Times New Roman"/>
          <w:sz w:val="36"/>
          <w:szCs w:val="36"/>
        </w:rPr>
        <w:t xml:space="preserve"> </w:t>
      </w:r>
      <w:r w:rsidR="00802002" w:rsidRPr="005F7E8B">
        <w:rPr>
          <w:rStyle w:val="apple-converted-space"/>
          <w:rFonts w:ascii="Times New Roman" w:hAnsi="Times New Roman" w:cs="Times New Roman"/>
          <w:bCs/>
          <w:i/>
          <w:color w:val="333333"/>
          <w:sz w:val="36"/>
          <w:szCs w:val="36"/>
          <w:shd w:val="clear" w:color="auto" w:fill="FFFFFF"/>
        </w:rPr>
        <w:t>Norwegian Researcher School in the Humanities</w:t>
      </w:r>
    </w:p>
    <w:p w14:paraId="031C8155" w14:textId="77777777" w:rsidR="0050797E" w:rsidRDefault="0050797E" w:rsidP="005F7E8B">
      <w:pPr>
        <w:pStyle w:val="IntenseQuote"/>
        <w:spacing w:line="240" w:lineRule="auto"/>
        <w:ind w:left="862" w:right="862"/>
        <w:rPr>
          <w:rStyle w:val="IntenseEmphasis"/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 w:rsidRPr="00B05BD7">
        <w:rPr>
          <w:rFonts w:cs="Times New Roman"/>
          <w:sz w:val="36"/>
          <w:szCs w:val="36"/>
        </w:rPr>
        <w:t>PhD-Seminar</w:t>
      </w:r>
      <w:r w:rsidRPr="005F7E8B">
        <w:rPr>
          <w:rStyle w:val="IntenseEmphasis"/>
          <w:sz w:val="36"/>
          <w:szCs w:val="36"/>
        </w:rPr>
        <w:t xml:space="preserve"> </w:t>
      </w:r>
    </w:p>
    <w:p w14:paraId="3D687F15" w14:textId="27C9C879" w:rsidR="0050797E" w:rsidRPr="005F7E8B" w:rsidRDefault="0050797E" w:rsidP="005F7E8B">
      <w:pPr>
        <w:pStyle w:val="IntenseQuote"/>
        <w:spacing w:line="240" w:lineRule="auto"/>
        <w:ind w:left="862" w:right="862"/>
        <w:rPr>
          <w:rStyle w:val="IntenseEmphasis"/>
          <w:sz w:val="36"/>
          <w:szCs w:val="36"/>
        </w:rPr>
      </w:pPr>
      <w:r w:rsidRPr="005F7E8B">
        <w:rPr>
          <w:rStyle w:val="IntenseEmphasis"/>
          <w:sz w:val="36"/>
          <w:szCs w:val="36"/>
        </w:rPr>
        <w:t>Marx revisited: Temporalities of neo-liberalism</w:t>
      </w:r>
    </w:p>
    <w:p w14:paraId="66355BA2" w14:textId="5626633E" w:rsidR="00802002" w:rsidRPr="00E908AB" w:rsidRDefault="00802002" w:rsidP="00802002">
      <w:pPr>
        <w:pStyle w:val="Standard"/>
        <w:ind w:right="720"/>
        <w:rPr>
          <w:rFonts w:asciiTheme="minorHAnsi" w:eastAsia="Arial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Paris, FMSH, January 9-11, 201</w:t>
      </w:r>
      <w:r w:rsidR="00877046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14:paraId="280949C4" w14:textId="77777777" w:rsidR="00802002" w:rsidRDefault="004B7A40">
      <w:r>
        <w:t>Application deadline: 3</w:t>
      </w:r>
      <w:r w:rsidRPr="004B7A40">
        <w:rPr>
          <w:vertAlign w:val="superscript"/>
        </w:rPr>
        <w:t>rd</w:t>
      </w:r>
      <w:r>
        <w:t xml:space="preserve"> of December</w:t>
      </w:r>
    </w:p>
    <w:p w14:paraId="075FBDF9" w14:textId="77777777" w:rsidR="004B7A40" w:rsidRDefault="004B7A40"/>
    <w:p w14:paraId="7F079DCB" w14:textId="5703A902" w:rsidR="00BC2616" w:rsidRDefault="00BC2616">
      <w:r w:rsidRPr="00BC2616">
        <w:t xml:space="preserve">The </w:t>
      </w:r>
      <w:r>
        <w:t xml:space="preserve">2018 bicentenary </w:t>
      </w:r>
      <w:r w:rsidRPr="00BC2616">
        <w:t xml:space="preserve">of </w:t>
      </w:r>
      <w:r w:rsidR="0020391A">
        <w:t xml:space="preserve">Karl </w:t>
      </w:r>
      <w:r w:rsidRPr="00BC2616">
        <w:t>Marx</w:t>
      </w:r>
      <w:r>
        <w:t xml:space="preserve"> sees a renewed interest in his writings. If the beginning of the new millennium marked a low point in Marxist criti</w:t>
      </w:r>
      <w:bookmarkStart w:id="0" w:name="_GoBack"/>
      <w:bookmarkEnd w:id="0"/>
      <w:r>
        <w:t>cal theory</w:t>
      </w:r>
      <w:r w:rsidR="00921026">
        <w:t>’s academic standing</w:t>
      </w:r>
      <w:r>
        <w:t xml:space="preserve"> – epitomized in Bruno Latour’s highly influential </w:t>
      </w:r>
      <w:r w:rsidR="005C723D">
        <w:t xml:space="preserve">2001 </w:t>
      </w:r>
      <w:r>
        <w:t xml:space="preserve">essay, “Why has critique run out of steam?” –, the shock of the 2008 financial collapse and ensuing debt crises </w:t>
      </w:r>
      <w:r w:rsidR="00802002">
        <w:t>paved the way for an unexpected comeback</w:t>
      </w:r>
      <w:r>
        <w:t>.</w:t>
      </w:r>
      <w:r w:rsidR="0020391A">
        <w:t xml:space="preserve"> </w:t>
      </w:r>
      <w:r w:rsidR="00BD5EAA">
        <w:t xml:space="preserve">Given the dominant neo-liberal paradigm’s </w:t>
      </w:r>
      <w:r w:rsidR="00921026">
        <w:t>inability to provide the tools – in theory as in practice – to cope with the most pressing economic issues</w:t>
      </w:r>
      <w:r w:rsidR="00E06A16">
        <w:t xml:space="preserve"> of the current crisis</w:t>
      </w:r>
      <w:r w:rsidR="00921026">
        <w:t xml:space="preserve">, </w:t>
      </w:r>
      <w:r>
        <w:t xml:space="preserve">Marx resurfaced as </w:t>
      </w:r>
      <w:r w:rsidR="0020391A">
        <w:t>the central</w:t>
      </w:r>
      <w:r>
        <w:t xml:space="preserve"> theoretical resource</w:t>
      </w:r>
      <w:r w:rsidR="00802002">
        <w:t xml:space="preserve"> for a critical approach to the economic order underpinning and formatting the lived reality of </w:t>
      </w:r>
      <w:r w:rsidR="00E06A16">
        <w:t>21</w:t>
      </w:r>
      <w:r w:rsidR="00E06A16" w:rsidRPr="00E06A16">
        <w:rPr>
          <w:vertAlign w:val="superscript"/>
        </w:rPr>
        <w:t>st</w:t>
      </w:r>
      <w:r w:rsidR="00E06A16">
        <w:t xml:space="preserve"> century </w:t>
      </w:r>
      <w:r w:rsidR="00802002">
        <w:t>capitalist society</w:t>
      </w:r>
      <w:r w:rsidR="00AB3E74">
        <w:t>.</w:t>
      </w:r>
      <w:r>
        <w:t xml:space="preserve"> </w:t>
      </w:r>
      <w:r w:rsidR="00AB3E74">
        <w:t>W</w:t>
      </w:r>
      <w:r>
        <w:t xml:space="preserve">orks </w:t>
      </w:r>
      <w:r w:rsidR="00AB3E74">
        <w:t xml:space="preserve">such </w:t>
      </w:r>
      <w:r>
        <w:t xml:space="preserve">as </w:t>
      </w:r>
      <w:r w:rsidR="00AB3E74">
        <w:t xml:space="preserve">Italian philosopher’s </w:t>
      </w:r>
      <w:r>
        <w:t xml:space="preserve">Maurizio Lazaratto’s </w:t>
      </w:r>
      <w:r w:rsidR="00D2715A">
        <w:rPr>
          <w:i/>
        </w:rPr>
        <w:t>The Making of Indebted Man</w:t>
      </w:r>
      <w:r w:rsidR="00D2715A">
        <w:t xml:space="preserve">, </w:t>
      </w:r>
      <w:r w:rsidR="00AB3E74">
        <w:t xml:space="preserve">British geographer </w:t>
      </w:r>
      <w:r w:rsidR="00921026">
        <w:t xml:space="preserve">David Harvey’s </w:t>
      </w:r>
      <w:r w:rsidR="00921026">
        <w:rPr>
          <w:i/>
        </w:rPr>
        <w:t>A Companion to Marx’ Capital</w:t>
      </w:r>
      <w:r w:rsidR="00B57A4F">
        <w:t xml:space="preserve">, American political scientist Jodi Dean’s </w:t>
      </w:r>
      <w:r w:rsidR="00B57A4F">
        <w:rPr>
          <w:i/>
        </w:rPr>
        <w:t>The Communist Horizon</w:t>
      </w:r>
      <w:r w:rsidR="00921026">
        <w:rPr>
          <w:i/>
        </w:rPr>
        <w:t xml:space="preserve"> </w:t>
      </w:r>
      <w:r w:rsidR="0020391A">
        <w:t xml:space="preserve">and </w:t>
      </w:r>
      <w:r w:rsidR="00AB3E74">
        <w:t xml:space="preserve">French economist </w:t>
      </w:r>
      <w:r w:rsidR="00D2715A">
        <w:t>Thomas Piket</w:t>
      </w:r>
      <w:r w:rsidR="00FA53E3">
        <w:t>t</w:t>
      </w:r>
      <w:r w:rsidR="00D2715A">
        <w:t xml:space="preserve">y’s </w:t>
      </w:r>
      <w:r w:rsidR="00D2715A">
        <w:rPr>
          <w:i/>
        </w:rPr>
        <w:t>The Capital in the 21</w:t>
      </w:r>
      <w:r w:rsidR="00D2715A" w:rsidRPr="00D2715A">
        <w:rPr>
          <w:i/>
          <w:vertAlign w:val="superscript"/>
        </w:rPr>
        <w:t>st</w:t>
      </w:r>
      <w:r w:rsidR="00D2715A">
        <w:rPr>
          <w:i/>
        </w:rPr>
        <w:t xml:space="preserve"> Century</w:t>
      </w:r>
      <w:r w:rsidR="00AB3E74">
        <w:t xml:space="preserve"> all </w:t>
      </w:r>
      <w:r w:rsidR="00B57A4F">
        <w:t xml:space="preserve">herald </w:t>
      </w:r>
      <w:r w:rsidR="00AB3E74">
        <w:t xml:space="preserve">a remarkable </w:t>
      </w:r>
      <w:r w:rsidR="00C15B74">
        <w:t xml:space="preserve">and unexpected </w:t>
      </w:r>
      <w:r w:rsidR="00AB3E74">
        <w:t>“return to Marx”.</w:t>
      </w:r>
      <w:r w:rsidR="0020391A">
        <w:t xml:space="preserve"> </w:t>
      </w:r>
      <w:r w:rsidR="00B57A4F">
        <w:t xml:space="preserve">While </w:t>
      </w:r>
      <w:r w:rsidR="0020391A">
        <w:lastRenderedPageBreak/>
        <w:t>these influential works’ primarily foreground the scientific and political potential of the Marxian approach to the socio-economic realities and societal biases of the 21</w:t>
      </w:r>
      <w:r w:rsidR="0020391A" w:rsidRPr="0020391A">
        <w:rPr>
          <w:vertAlign w:val="superscript"/>
        </w:rPr>
        <w:t>st</w:t>
      </w:r>
      <w:r w:rsidR="0020391A">
        <w:t xml:space="preserve"> century, the </w:t>
      </w:r>
      <w:r w:rsidR="004670EF">
        <w:t xml:space="preserve">renewed interest in </w:t>
      </w:r>
      <w:r w:rsidR="0020391A">
        <w:t xml:space="preserve">Marx has </w:t>
      </w:r>
      <w:r w:rsidR="00FA53E3">
        <w:t xml:space="preserve">also spawned a </w:t>
      </w:r>
      <w:r w:rsidR="004670EF">
        <w:t>wide range of new research initiatives in the humanities</w:t>
      </w:r>
      <w:r w:rsidR="00921026">
        <w:t xml:space="preserve"> and the aesthetic disciplines</w:t>
      </w:r>
      <w:r w:rsidR="00E06A16">
        <w:t xml:space="preserve"> often in conjunction with other theoretical impulses</w:t>
      </w:r>
      <w:r w:rsidR="004670EF">
        <w:t xml:space="preserve">. </w:t>
      </w:r>
      <w:r w:rsidR="00E06A16">
        <w:t xml:space="preserve">The neo-Marxian </w:t>
      </w:r>
      <w:r w:rsidR="00AB3E74">
        <w:t xml:space="preserve">concept </w:t>
      </w:r>
      <w:r w:rsidR="00E06A16">
        <w:t xml:space="preserve">of </w:t>
      </w:r>
      <w:r w:rsidR="00AB3E74">
        <w:t xml:space="preserve">“Immaterial labor” </w:t>
      </w:r>
      <w:r w:rsidR="00E06A16">
        <w:t xml:space="preserve">has thus permitted a productive exchange between </w:t>
      </w:r>
      <w:r w:rsidR="00AB3E74">
        <w:t xml:space="preserve">Foucauldian </w:t>
      </w:r>
      <w:r w:rsidR="00E06A16">
        <w:t>analyses of</w:t>
      </w:r>
      <w:r w:rsidR="00AB3E74">
        <w:t xml:space="preserve"> information society’s protocols of subjectivation with </w:t>
      </w:r>
      <w:r w:rsidR="00E06A16">
        <w:t>Marxian analyses of the new economies of debt. T</w:t>
      </w:r>
      <w:r w:rsidR="00AB3E74">
        <w:t xml:space="preserve">he temporal aspects of </w:t>
      </w:r>
      <w:r w:rsidR="00E06A16">
        <w:t xml:space="preserve">the current credit economies </w:t>
      </w:r>
      <w:r w:rsidR="00AB3E74">
        <w:t>– “banking on the future” –</w:t>
      </w:r>
      <w:r w:rsidR="00E06A16">
        <w:t xml:space="preserve"> </w:t>
      </w:r>
      <w:r w:rsidR="00AB3E74">
        <w:t xml:space="preserve">also </w:t>
      </w:r>
      <w:r w:rsidR="00E06A16">
        <w:t xml:space="preserve">provide a </w:t>
      </w:r>
      <w:r w:rsidR="00C15B74">
        <w:t xml:space="preserve">platform for </w:t>
      </w:r>
      <w:r w:rsidR="00B87D77">
        <w:t xml:space="preserve">an </w:t>
      </w:r>
      <w:r w:rsidR="00C15B74">
        <w:t>an</w:t>
      </w:r>
      <w:r w:rsidR="00B87D77">
        <w:t>alysis of the political geographies</w:t>
      </w:r>
      <w:r w:rsidR="00C15B74">
        <w:t xml:space="preserve"> of </w:t>
      </w:r>
      <w:r w:rsidR="00B87D77">
        <w:t xml:space="preserve">global </w:t>
      </w:r>
      <w:r w:rsidR="00C15B74">
        <w:t xml:space="preserve">neo-liberalism. </w:t>
      </w:r>
      <w:r w:rsidR="00B57A4F">
        <w:t xml:space="preserve">Re-articulations of the notions of political agency conceptualize the entities of collective action in terms such as multitudes and crowds reinvestigate the central ideas of communism. </w:t>
      </w:r>
      <w:r w:rsidR="008226E1">
        <w:t xml:space="preserve">Finally, </w:t>
      </w:r>
      <w:r w:rsidR="00E06A16">
        <w:t xml:space="preserve">thanks to </w:t>
      </w:r>
      <w:r w:rsidR="004670EF">
        <w:t>Piket</w:t>
      </w:r>
      <w:r w:rsidR="00FA53E3">
        <w:t>t</w:t>
      </w:r>
      <w:r w:rsidR="004670EF">
        <w:t xml:space="preserve">y’s </w:t>
      </w:r>
      <w:r w:rsidR="00921026">
        <w:t xml:space="preserve">striking </w:t>
      </w:r>
      <w:r w:rsidR="0053780E">
        <w:t>use of literary examples drawn from 19</w:t>
      </w:r>
      <w:r w:rsidR="0053780E" w:rsidRPr="0053780E">
        <w:rPr>
          <w:vertAlign w:val="superscript"/>
        </w:rPr>
        <w:t>th</w:t>
      </w:r>
      <w:r w:rsidR="0053780E">
        <w:t xml:space="preserve"> century novels</w:t>
      </w:r>
      <w:r w:rsidR="00921026">
        <w:t>,</w:t>
      </w:r>
      <w:r w:rsidR="0053780E">
        <w:t xml:space="preserve"> </w:t>
      </w:r>
      <w:r w:rsidR="00586FC7">
        <w:t xml:space="preserve">within </w:t>
      </w:r>
      <w:r w:rsidR="00E06A16">
        <w:t>the</w:t>
      </w:r>
      <w:r w:rsidR="00921026">
        <w:t xml:space="preserve"> study of 19</w:t>
      </w:r>
      <w:r w:rsidR="00E06A16">
        <w:t xml:space="preserve">C </w:t>
      </w:r>
      <w:r w:rsidR="00921026">
        <w:t>literature</w:t>
      </w:r>
      <w:r w:rsidR="00E06A16">
        <w:t xml:space="preserve"> </w:t>
      </w:r>
      <w:r w:rsidR="00921026">
        <w:t xml:space="preserve">such </w:t>
      </w:r>
      <w:r w:rsidR="00586FC7">
        <w:t xml:space="preserve">themes </w:t>
      </w:r>
      <w:r w:rsidR="00921026">
        <w:t>as heritage</w:t>
      </w:r>
      <w:r w:rsidR="00AB3E74">
        <w:t>,</w:t>
      </w:r>
      <w:r w:rsidR="00921026">
        <w:t xml:space="preserve"> finance</w:t>
      </w:r>
      <w:r w:rsidR="00AB3E74">
        <w:t>s</w:t>
      </w:r>
      <w:r w:rsidR="00A90648">
        <w:t>,</w:t>
      </w:r>
      <w:r w:rsidR="00921026">
        <w:t xml:space="preserve"> </w:t>
      </w:r>
      <w:r w:rsidR="00AB3E74">
        <w:t>and credit economy</w:t>
      </w:r>
      <w:r w:rsidR="00586FC7">
        <w:t xml:space="preserve"> have</w:t>
      </w:r>
      <w:r w:rsidR="00921026">
        <w:t xml:space="preserve"> </w:t>
      </w:r>
      <w:r w:rsidR="00586FC7">
        <w:t xml:space="preserve">converged </w:t>
      </w:r>
      <w:r w:rsidR="00921026">
        <w:t xml:space="preserve">into a </w:t>
      </w:r>
      <w:r w:rsidR="008226E1">
        <w:t>field of</w:t>
      </w:r>
      <w:r w:rsidR="00B54149">
        <w:t xml:space="preserve"> study in</w:t>
      </w:r>
      <w:r w:rsidR="008226E1">
        <w:t xml:space="preserve"> its own right.</w:t>
      </w:r>
    </w:p>
    <w:p w14:paraId="6B49399C" w14:textId="77777777" w:rsidR="00A90648" w:rsidRDefault="00B57A4F" w:rsidP="00802002">
      <w:pPr>
        <w:rPr>
          <w:rFonts w:cstheme="minorHAnsi"/>
        </w:rPr>
      </w:pPr>
      <w:r>
        <w:t xml:space="preserve">Taking these new initiatives as an invitation to revisit Karl Marx not only as an economic thinker but also as a philosopher of culture in its widest sense, the </w:t>
      </w:r>
      <w:r>
        <w:rPr>
          <w:bCs/>
          <w:iCs/>
          <w:lang w:val="en-GB"/>
        </w:rPr>
        <w:t xml:space="preserve">seminar will focus on the recent re-articulations of Marx. </w:t>
      </w:r>
      <w:r w:rsidR="00802002" w:rsidRPr="002E2462">
        <w:rPr>
          <w:rFonts w:cstheme="minorHAnsi"/>
        </w:rPr>
        <w:t>The program will consist of plenary lectures</w:t>
      </w:r>
      <w:r w:rsidR="00802002">
        <w:rPr>
          <w:rFonts w:cstheme="minorHAnsi"/>
        </w:rPr>
        <w:t>, presentations</w:t>
      </w:r>
      <w:r w:rsidR="00802002" w:rsidRPr="002E2462">
        <w:rPr>
          <w:rFonts w:cstheme="minorHAnsi"/>
        </w:rPr>
        <w:t xml:space="preserve"> and </w:t>
      </w:r>
      <w:r w:rsidR="00B87D77">
        <w:rPr>
          <w:rFonts w:cstheme="minorHAnsi"/>
        </w:rPr>
        <w:t>text sessions (supervised discussion</w:t>
      </w:r>
      <w:r w:rsidR="00B54149">
        <w:rPr>
          <w:rFonts w:cstheme="minorHAnsi"/>
        </w:rPr>
        <w:t xml:space="preserve"> of</w:t>
      </w:r>
      <w:r w:rsidR="00B87D77">
        <w:rPr>
          <w:rFonts w:cstheme="minorHAnsi"/>
        </w:rPr>
        <w:t xml:space="preserve"> theoretical texts in groups)</w:t>
      </w:r>
      <w:r w:rsidR="00802002" w:rsidRPr="002E2462">
        <w:rPr>
          <w:rFonts w:cstheme="minorHAnsi"/>
        </w:rPr>
        <w:t xml:space="preserve">. </w:t>
      </w:r>
    </w:p>
    <w:p w14:paraId="73340B4E" w14:textId="1741D3C2" w:rsidR="00B57A4F" w:rsidRDefault="00B57A4F" w:rsidP="00802002">
      <w:pPr>
        <w:rPr>
          <w:rFonts w:cstheme="minorHAnsi"/>
        </w:rPr>
      </w:pPr>
      <w:r>
        <w:rPr>
          <w:rFonts w:cstheme="minorHAnsi"/>
        </w:rPr>
        <w:t xml:space="preserve">The formula </w:t>
      </w:r>
      <w:r w:rsidR="00A90648">
        <w:rPr>
          <w:rFonts w:cstheme="minorHAnsi"/>
        </w:rPr>
        <w:t xml:space="preserve">of the seminar differs </w:t>
      </w:r>
      <w:r>
        <w:rPr>
          <w:rFonts w:cstheme="minorHAnsi"/>
        </w:rPr>
        <w:t xml:space="preserve">slightly different from earlier </w:t>
      </w:r>
      <w:r w:rsidR="00A90648">
        <w:rPr>
          <w:rFonts w:cstheme="minorHAnsi"/>
        </w:rPr>
        <w:t>event</w:t>
      </w:r>
      <w:r w:rsidR="00B54149">
        <w:rPr>
          <w:rFonts w:cstheme="minorHAnsi"/>
        </w:rPr>
        <w:t>s</w:t>
      </w:r>
      <w:r w:rsidR="00A90648">
        <w:rPr>
          <w:rFonts w:cstheme="minorHAnsi"/>
        </w:rPr>
        <w:t xml:space="preserve"> </w:t>
      </w:r>
      <w:r>
        <w:rPr>
          <w:rFonts w:cstheme="minorHAnsi"/>
        </w:rPr>
        <w:t xml:space="preserve">as the </w:t>
      </w:r>
      <w:r w:rsidR="008F5F29">
        <w:rPr>
          <w:rFonts w:cstheme="minorHAnsi"/>
        </w:rPr>
        <w:t xml:space="preserve">first </w:t>
      </w:r>
      <w:r>
        <w:rPr>
          <w:rFonts w:cstheme="minorHAnsi"/>
        </w:rPr>
        <w:t xml:space="preserve">day </w:t>
      </w:r>
      <w:r w:rsidR="0050797E">
        <w:rPr>
          <w:rFonts w:cstheme="minorHAnsi"/>
        </w:rPr>
        <w:t xml:space="preserve">(and possibly parts of the second) </w:t>
      </w:r>
      <w:r>
        <w:rPr>
          <w:rFonts w:cstheme="minorHAnsi"/>
        </w:rPr>
        <w:t xml:space="preserve">will be dedicated to the group work with theory texts. We therefore invite participants to volunteer as presenters of one of the texts </w:t>
      </w:r>
      <w:r w:rsidR="0050797E">
        <w:rPr>
          <w:rFonts w:cstheme="minorHAnsi"/>
        </w:rPr>
        <w:t>from the reading list</w:t>
      </w:r>
      <w:r>
        <w:rPr>
          <w:rFonts w:cstheme="minorHAnsi"/>
        </w:rPr>
        <w:t>. The format will be one</w:t>
      </w:r>
      <w:r w:rsidR="00B54149">
        <w:rPr>
          <w:rFonts w:cstheme="minorHAnsi"/>
        </w:rPr>
        <w:t>-</w:t>
      </w:r>
      <w:r>
        <w:rPr>
          <w:rFonts w:cstheme="minorHAnsi"/>
        </w:rPr>
        <w:t>hour sessions with 15-20 minutes presentation.</w:t>
      </w:r>
      <w:r w:rsidR="00A90648">
        <w:rPr>
          <w:rFonts w:cstheme="minorHAnsi"/>
        </w:rPr>
        <w:t xml:space="preserve"> The group will be divided into two or three groups for the text discussions (depending on the facility situation). </w:t>
      </w:r>
      <w:r w:rsidR="008F5F29">
        <w:rPr>
          <w:rFonts w:cstheme="minorHAnsi"/>
        </w:rPr>
        <w:t>Day 2</w:t>
      </w:r>
      <w:r>
        <w:rPr>
          <w:rFonts w:cstheme="minorHAnsi"/>
        </w:rPr>
        <w:t xml:space="preserve"> and 3 will be organized around a lecture, with presentations of project</w:t>
      </w:r>
      <w:r w:rsidR="003F7F19">
        <w:rPr>
          <w:rFonts w:cstheme="minorHAnsi"/>
        </w:rPr>
        <w:t>s</w:t>
      </w:r>
      <w:r>
        <w:rPr>
          <w:rFonts w:cstheme="minorHAnsi"/>
        </w:rPr>
        <w:t xml:space="preserve"> or project</w:t>
      </w:r>
      <w:r w:rsidR="00B54149">
        <w:rPr>
          <w:rFonts w:cstheme="minorHAnsi"/>
        </w:rPr>
        <w:t>-</w:t>
      </w:r>
      <w:r>
        <w:rPr>
          <w:rFonts w:cstheme="minorHAnsi"/>
        </w:rPr>
        <w:t>related issues that pertain to the overall Marx theme of the seminar.</w:t>
      </w:r>
      <w:r w:rsidR="00A90648">
        <w:rPr>
          <w:rFonts w:cstheme="minorHAnsi"/>
        </w:rPr>
        <w:t xml:space="preserve"> The seminar ends at three o’clock </w:t>
      </w:r>
      <w:r w:rsidR="00B13DD2">
        <w:rPr>
          <w:rFonts w:cstheme="minorHAnsi"/>
        </w:rPr>
        <w:t xml:space="preserve">day 3 in order for </w:t>
      </w:r>
      <w:r w:rsidR="00A90648">
        <w:rPr>
          <w:rFonts w:cstheme="minorHAnsi"/>
        </w:rPr>
        <w:t xml:space="preserve">those who return </w:t>
      </w:r>
      <w:r w:rsidR="00B13DD2">
        <w:rPr>
          <w:rFonts w:cstheme="minorHAnsi"/>
        </w:rPr>
        <w:t xml:space="preserve">Friday </w:t>
      </w:r>
      <w:r w:rsidR="00A90648">
        <w:rPr>
          <w:rFonts w:cstheme="minorHAnsi"/>
        </w:rPr>
        <w:t>will be able to get the last flight</w:t>
      </w:r>
      <w:r w:rsidR="00B13DD2">
        <w:rPr>
          <w:rFonts w:cstheme="minorHAnsi"/>
        </w:rPr>
        <w:t>s</w:t>
      </w:r>
      <w:r w:rsidR="00A90648">
        <w:rPr>
          <w:rFonts w:cstheme="minorHAnsi"/>
        </w:rPr>
        <w:t xml:space="preserve"> to Scandinavia in the evening.</w:t>
      </w:r>
    </w:p>
    <w:p w14:paraId="2EA2B66F" w14:textId="3CCF93B8" w:rsidR="00802002" w:rsidRDefault="006B112A" w:rsidP="00802002">
      <w:pPr>
        <w:rPr>
          <w:rFonts w:cstheme="minorHAnsi"/>
        </w:rPr>
      </w:pPr>
      <w:r w:rsidRPr="006B112A">
        <w:rPr>
          <w:rFonts w:cstheme="minorHAnsi"/>
          <w:b/>
        </w:rPr>
        <w:t>Keynotes:</w:t>
      </w:r>
      <w:r>
        <w:rPr>
          <w:rFonts w:cstheme="minorHAnsi"/>
          <w:b/>
        </w:rPr>
        <w:t xml:space="preserve"> </w:t>
      </w:r>
      <w:r w:rsidR="00802002">
        <w:rPr>
          <w:rFonts w:cstheme="minorHAnsi"/>
        </w:rPr>
        <w:t xml:space="preserve">Keynote addresses will be delivered by </w:t>
      </w:r>
      <w:r w:rsidR="00F32252">
        <w:rPr>
          <w:rFonts w:cstheme="minorHAnsi"/>
        </w:rPr>
        <w:t>Michel Feher</w:t>
      </w:r>
      <w:r w:rsidR="00B87D77">
        <w:rPr>
          <w:rFonts w:cstheme="minorHAnsi"/>
        </w:rPr>
        <w:t xml:space="preserve"> </w:t>
      </w:r>
      <w:r w:rsidR="00802002">
        <w:rPr>
          <w:rFonts w:cstheme="minorHAnsi"/>
        </w:rPr>
        <w:t>(</w:t>
      </w:r>
      <w:r w:rsidR="00F32252">
        <w:rPr>
          <w:rFonts w:cstheme="minorHAnsi"/>
        </w:rPr>
        <w:t>Goldsmith</w:t>
      </w:r>
      <w:r w:rsidR="00B87D77">
        <w:rPr>
          <w:rFonts w:cstheme="minorHAnsi"/>
        </w:rPr>
        <w:t>) and</w:t>
      </w:r>
      <w:r w:rsidR="00802002">
        <w:rPr>
          <w:rFonts w:cstheme="minorHAnsi"/>
        </w:rPr>
        <w:t xml:space="preserve"> </w:t>
      </w:r>
      <w:r w:rsidR="00A90648">
        <w:rPr>
          <w:rFonts w:cstheme="minorHAnsi"/>
        </w:rPr>
        <w:t xml:space="preserve">Jacob Lund </w:t>
      </w:r>
      <w:r w:rsidR="00802002">
        <w:rPr>
          <w:rFonts w:cstheme="minorHAnsi"/>
        </w:rPr>
        <w:t>(</w:t>
      </w:r>
      <w:r w:rsidR="00A90648">
        <w:rPr>
          <w:rFonts w:cstheme="minorHAnsi"/>
        </w:rPr>
        <w:t>Aarhus Universitet</w:t>
      </w:r>
      <w:r w:rsidR="00802002">
        <w:rPr>
          <w:rFonts w:cstheme="minorHAnsi"/>
        </w:rPr>
        <w:t>).</w:t>
      </w:r>
    </w:p>
    <w:p w14:paraId="333D86FC" w14:textId="77777777" w:rsidR="00802002" w:rsidRPr="0021159A" w:rsidRDefault="00802002" w:rsidP="00802002">
      <w:pPr>
        <w:rPr>
          <w:rFonts w:cstheme="minorHAnsi"/>
        </w:rPr>
      </w:pPr>
      <w:r w:rsidRPr="002E2462">
        <w:rPr>
          <w:rFonts w:cstheme="minorHAnsi"/>
          <w:b/>
        </w:rPr>
        <w:t>Venue</w:t>
      </w:r>
      <w:r w:rsidR="006B112A">
        <w:rPr>
          <w:rFonts w:cstheme="minorHAnsi"/>
          <w:b/>
        </w:rPr>
        <w:t xml:space="preserve">: </w:t>
      </w:r>
      <w:r w:rsidR="00B87D77">
        <w:t>FMSH</w:t>
      </w:r>
      <w:r w:rsidR="006B112A">
        <w:t>, 54 bvd Raspail, 75006 Paris</w:t>
      </w:r>
    </w:p>
    <w:p w14:paraId="5A703009" w14:textId="02558CB4" w:rsidR="006B112A" w:rsidRDefault="006B112A" w:rsidP="006B112A">
      <w:pPr>
        <w:jc w:val="both"/>
        <w:rPr>
          <w:rFonts w:cstheme="minorHAnsi"/>
        </w:rPr>
      </w:pPr>
      <w:r w:rsidRPr="00282B3F">
        <w:rPr>
          <w:b/>
        </w:rPr>
        <w:lastRenderedPageBreak/>
        <w:t>Application Process:</w:t>
      </w:r>
      <w:r>
        <w:rPr>
          <w:b/>
        </w:rPr>
        <w:t xml:space="preserve"> </w:t>
      </w:r>
      <w:r>
        <w:t xml:space="preserve">Due to the </w:t>
      </w:r>
      <w:r w:rsidR="00B13DD2">
        <w:t xml:space="preserve">conference facilities </w:t>
      </w:r>
      <w:r>
        <w:t xml:space="preserve">a limited number of places are available. </w:t>
      </w:r>
      <w:r w:rsidR="00B54149">
        <w:rPr>
          <w:rFonts w:cstheme="minorHAnsi"/>
        </w:rPr>
        <w:t>The n</w:t>
      </w:r>
      <w:r w:rsidRPr="002E2462">
        <w:rPr>
          <w:rFonts w:cstheme="minorHAnsi"/>
        </w:rPr>
        <w:t xml:space="preserve">umber of </w:t>
      </w:r>
      <w:r>
        <w:rPr>
          <w:rFonts w:cstheme="minorHAnsi"/>
        </w:rPr>
        <w:t>participants</w:t>
      </w:r>
      <w:r w:rsidRPr="002E2462">
        <w:rPr>
          <w:rFonts w:cstheme="minorHAnsi"/>
        </w:rPr>
        <w:t xml:space="preserve"> will be limited to 15</w:t>
      </w:r>
      <w:r>
        <w:rPr>
          <w:rFonts w:cstheme="minorHAnsi"/>
        </w:rPr>
        <w:t xml:space="preserve"> (10 of which </w:t>
      </w:r>
      <w:r w:rsidR="00B54149">
        <w:rPr>
          <w:rFonts w:cstheme="minorHAnsi"/>
        </w:rPr>
        <w:t>are</w:t>
      </w:r>
      <w:r>
        <w:rPr>
          <w:rFonts w:cstheme="minorHAnsi"/>
        </w:rPr>
        <w:t xml:space="preserve"> reserved for participants from the TBLR consortium)</w:t>
      </w:r>
      <w:r w:rsidRPr="002E2462">
        <w:rPr>
          <w:rFonts w:cstheme="minorHAnsi"/>
        </w:rPr>
        <w:t xml:space="preserve">. </w:t>
      </w:r>
    </w:p>
    <w:p w14:paraId="1CEFB5D8" w14:textId="77777777" w:rsidR="006B112A" w:rsidRPr="006B112A" w:rsidRDefault="006B112A" w:rsidP="006B112A">
      <w:pPr>
        <w:jc w:val="both"/>
      </w:pPr>
      <w:r>
        <w:t>T</w:t>
      </w:r>
      <w:r w:rsidRPr="00282B3F">
        <w:t xml:space="preserve">hose who would like to attend should fill in the application form </w:t>
      </w:r>
      <w:r>
        <w:t>by the 3</w:t>
      </w:r>
      <w:r>
        <w:rPr>
          <w:vertAlign w:val="superscript"/>
        </w:rPr>
        <w:t>rd</w:t>
      </w:r>
      <w:r w:rsidRPr="00282B3F">
        <w:t xml:space="preserve"> of </w:t>
      </w:r>
      <w:r>
        <w:t xml:space="preserve">December </w:t>
      </w:r>
      <w:r w:rsidRPr="00282B3F">
        <w:t>(</w:t>
      </w:r>
      <w:r>
        <w:t xml:space="preserve">roughly </w:t>
      </w:r>
      <w:r w:rsidRPr="00282B3F">
        <w:t xml:space="preserve">300 words). If the </w:t>
      </w:r>
      <w:r>
        <w:t xml:space="preserve">total </w:t>
      </w:r>
      <w:r w:rsidRPr="00282B3F">
        <w:t xml:space="preserve">number of applicants </w:t>
      </w:r>
      <w:r>
        <w:t>from TBLR exceeds 10</w:t>
      </w:r>
      <w:r w:rsidRPr="00282B3F">
        <w:t xml:space="preserve">, a selection will be made on the basis of relevance, previous participation in the TBLR program, affiliation and status of PhD training; beyond that, early applications will be prioritized. </w:t>
      </w:r>
    </w:p>
    <w:p w14:paraId="331FDA83" w14:textId="77777777" w:rsidR="006B112A" w:rsidRPr="00282B3F" w:rsidRDefault="006B112A" w:rsidP="006B112A">
      <w:pPr>
        <w:spacing w:after="300"/>
        <w:jc w:val="both"/>
      </w:pPr>
      <w:r w:rsidRPr="00282B3F">
        <w:rPr>
          <w:b/>
        </w:rPr>
        <w:t>Program:</w:t>
      </w:r>
      <w:r w:rsidRPr="00282B3F">
        <w:t xml:space="preserve"> The program will consist of plenary key-note lectures (45-minute presentation, 45-minute discussion) and group work. Participant papers will be presented in a conventional conference setting (</w:t>
      </w:r>
      <w:r>
        <w:t>15</w:t>
      </w:r>
      <w:r w:rsidRPr="00282B3F">
        <w:t xml:space="preserve">-minute presentation, </w:t>
      </w:r>
      <w:r>
        <w:t>15</w:t>
      </w:r>
      <w:r w:rsidRPr="00282B3F">
        <w:t>-minute discussion).</w:t>
      </w:r>
      <w:r>
        <w:t xml:space="preserve"> In addition, there will be text reading sessions. Participants can choose between presenting their own work or a theoretical text for a text session.</w:t>
      </w:r>
    </w:p>
    <w:p w14:paraId="680EB286" w14:textId="77777777" w:rsidR="006B112A" w:rsidRPr="00282B3F" w:rsidRDefault="006B112A" w:rsidP="006B112A">
      <w:pPr>
        <w:jc w:val="both"/>
        <w:rPr>
          <w:lang w:eastAsia="nb-NO"/>
        </w:rPr>
      </w:pPr>
      <w:r w:rsidRPr="00282B3F">
        <w:rPr>
          <w:b/>
          <w:lang w:eastAsia="nb-NO"/>
        </w:rPr>
        <w:t>Working language</w:t>
      </w:r>
      <w:r w:rsidRPr="00282B3F">
        <w:rPr>
          <w:lang w:eastAsia="nb-NO"/>
        </w:rPr>
        <w:t xml:space="preserve">: English. </w:t>
      </w:r>
    </w:p>
    <w:p w14:paraId="16E39DD7" w14:textId="77777777" w:rsidR="006B112A" w:rsidRPr="006B112A" w:rsidRDefault="006B112A" w:rsidP="006B112A">
      <w:pPr>
        <w:jc w:val="both"/>
        <w:rPr>
          <w:b/>
        </w:rPr>
      </w:pPr>
      <w:r w:rsidRPr="00282B3F">
        <w:rPr>
          <w:b/>
        </w:rPr>
        <w:t xml:space="preserve">Credits: </w:t>
      </w:r>
      <w:r>
        <w:rPr>
          <w:b/>
        </w:rPr>
        <w:t>2/</w:t>
      </w:r>
      <w:r w:rsidRPr="00107E4A">
        <w:rPr>
          <w:b/>
          <w:lang w:eastAsia="nb-NO"/>
        </w:rPr>
        <w:t>5</w:t>
      </w:r>
      <w:r w:rsidRPr="00282B3F">
        <w:rPr>
          <w:lang w:eastAsia="nb-NO"/>
        </w:rPr>
        <w:t xml:space="preserve"> ECTS. </w:t>
      </w:r>
      <w:r>
        <w:rPr>
          <w:lang w:eastAsia="nb-NO"/>
        </w:rPr>
        <w:t xml:space="preserve">Participation and presentation will result in 2 ECTS, working over and submitting and editing </w:t>
      </w:r>
      <w:r w:rsidR="00B54149">
        <w:rPr>
          <w:lang w:eastAsia="nb-NO"/>
        </w:rPr>
        <w:t xml:space="preserve">a </w:t>
      </w:r>
      <w:r>
        <w:rPr>
          <w:lang w:eastAsia="nb-NO"/>
        </w:rPr>
        <w:t>ve</w:t>
      </w:r>
      <w:r w:rsidR="004B7A40">
        <w:rPr>
          <w:lang w:eastAsia="nb-NO"/>
        </w:rPr>
        <w:t>rsion of the presentation (12-15</w:t>
      </w:r>
      <w:r>
        <w:rPr>
          <w:lang w:eastAsia="nb-NO"/>
        </w:rPr>
        <w:t xml:space="preserve"> pages) after the seminar, will yield an additional 3 ECTS.</w:t>
      </w:r>
      <w:r w:rsidR="00DA562B">
        <w:rPr>
          <w:lang w:eastAsia="nb-NO"/>
        </w:rPr>
        <w:t xml:space="preserve"> </w:t>
      </w:r>
      <w:r w:rsidRPr="00282B3F">
        <w:rPr>
          <w:lang w:eastAsia="nb-NO"/>
        </w:rPr>
        <w:t xml:space="preserve">Signed and authorized course diplomas will be bestowed upon each PhD student participant on completion of the course. </w:t>
      </w:r>
    </w:p>
    <w:p w14:paraId="352B0ECF" w14:textId="4D75A085" w:rsidR="006B112A" w:rsidRDefault="006B112A" w:rsidP="006B112A">
      <w:pPr>
        <w:jc w:val="both"/>
      </w:pPr>
      <w:r w:rsidRPr="00282B3F">
        <w:rPr>
          <w:b/>
        </w:rPr>
        <w:t xml:space="preserve">Hotel: </w:t>
      </w:r>
      <w:r w:rsidRPr="00282B3F">
        <w:t xml:space="preserve">Hotel reservations will be made by the </w:t>
      </w:r>
      <w:r>
        <w:t>participants themselves</w:t>
      </w:r>
      <w:r w:rsidRPr="00282B3F">
        <w:t xml:space="preserve">. </w:t>
      </w:r>
      <w:r>
        <w:t>For participants from the TBLR 3 nights will be reimbursed (up to 100 Euros per night).</w:t>
      </w:r>
      <w:r w:rsidR="004B7A40">
        <w:t xml:space="preserve"> A list of hotels will be provided</w:t>
      </w:r>
      <w:r w:rsidR="00B13DD2">
        <w:t xml:space="preserve"> at the TBLR website in due time.</w:t>
      </w:r>
    </w:p>
    <w:p w14:paraId="4FE3DC89" w14:textId="77777777" w:rsidR="006B112A" w:rsidRPr="000C6F78" w:rsidRDefault="006B112A" w:rsidP="006B112A">
      <w:pPr>
        <w:jc w:val="both"/>
      </w:pPr>
      <w:r>
        <w:rPr>
          <w:b/>
        </w:rPr>
        <w:t xml:space="preserve">Meals: </w:t>
      </w:r>
      <w:r w:rsidR="00DA562B">
        <w:t xml:space="preserve">All </w:t>
      </w:r>
      <w:r>
        <w:t>Lunches are covered by TBLR, so are the dinners in Wednesday and Thursday nights.</w:t>
      </w:r>
    </w:p>
    <w:p w14:paraId="73905C97" w14:textId="77777777" w:rsidR="006B112A" w:rsidRPr="00282B3F" w:rsidRDefault="006B112A" w:rsidP="006B112A">
      <w:pPr>
        <w:jc w:val="both"/>
      </w:pPr>
      <w:r w:rsidRPr="00282B3F">
        <w:rPr>
          <w:b/>
        </w:rPr>
        <w:t>Travel:</w:t>
      </w:r>
      <w:r w:rsidRPr="00282B3F">
        <w:t xml:space="preserve"> PhD students are expected to cover their own travel expenses. </w:t>
      </w:r>
    </w:p>
    <w:p w14:paraId="043D117C" w14:textId="1572411B" w:rsidR="00A90648" w:rsidRDefault="00802002" w:rsidP="00DA562B">
      <w:pPr>
        <w:rPr>
          <w:rFonts w:cstheme="minorHAnsi"/>
        </w:rPr>
      </w:pPr>
      <w:r w:rsidRPr="0021159A">
        <w:rPr>
          <w:rFonts w:cstheme="minorHAnsi"/>
          <w:b/>
        </w:rPr>
        <w:t>Texts</w:t>
      </w:r>
      <w:r w:rsidR="006B112A">
        <w:rPr>
          <w:rFonts w:cstheme="minorHAnsi"/>
          <w:b/>
        </w:rPr>
        <w:t xml:space="preserve">: </w:t>
      </w:r>
      <w:r w:rsidRPr="0021159A">
        <w:rPr>
          <w:rFonts w:cstheme="minorHAnsi"/>
        </w:rPr>
        <w:t>Reading materials wi</w:t>
      </w:r>
      <w:r w:rsidR="003F7F19">
        <w:rPr>
          <w:rFonts w:cstheme="minorHAnsi"/>
        </w:rPr>
        <w:t xml:space="preserve">ll be made available by Dropbox and </w:t>
      </w:r>
      <w:r w:rsidR="00B54149">
        <w:rPr>
          <w:rFonts w:cstheme="minorHAnsi"/>
        </w:rPr>
        <w:t xml:space="preserve">will </w:t>
      </w:r>
      <w:r w:rsidR="003F7F19">
        <w:rPr>
          <w:rFonts w:cstheme="minorHAnsi"/>
        </w:rPr>
        <w:t>include texts by</w:t>
      </w:r>
      <w:r w:rsidR="00DA562B">
        <w:rPr>
          <w:rFonts w:cstheme="minorHAnsi"/>
        </w:rPr>
        <w:t xml:space="preserve">: </w:t>
      </w:r>
      <w:r w:rsidR="003F7F19" w:rsidRPr="00DA562B">
        <w:rPr>
          <w:rFonts w:cstheme="minorHAnsi"/>
        </w:rPr>
        <w:t>Karl Marx</w:t>
      </w:r>
      <w:r w:rsidR="00DA562B">
        <w:rPr>
          <w:rFonts w:cstheme="minorHAnsi"/>
        </w:rPr>
        <w:t xml:space="preserve">, </w:t>
      </w:r>
      <w:r w:rsidR="003F7F19">
        <w:rPr>
          <w:rFonts w:cstheme="minorHAnsi"/>
        </w:rPr>
        <w:t xml:space="preserve">Mike </w:t>
      </w:r>
      <w:r w:rsidR="00DA562B">
        <w:rPr>
          <w:rFonts w:cstheme="minorHAnsi"/>
        </w:rPr>
        <w:t xml:space="preserve">Davis, </w:t>
      </w:r>
      <w:r w:rsidR="003F7F19" w:rsidRPr="00DA562B">
        <w:rPr>
          <w:rFonts w:cstheme="minorHAnsi"/>
        </w:rPr>
        <w:t xml:space="preserve">Jodi </w:t>
      </w:r>
      <w:r w:rsidR="00A90648" w:rsidRPr="00DA562B">
        <w:rPr>
          <w:rFonts w:cstheme="minorHAnsi"/>
        </w:rPr>
        <w:t>Dean</w:t>
      </w:r>
      <w:r w:rsidR="00DA562B">
        <w:rPr>
          <w:rFonts w:cstheme="minorHAnsi"/>
        </w:rPr>
        <w:t xml:space="preserve">, </w:t>
      </w:r>
      <w:r w:rsidR="003F7F19">
        <w:rPr>
          <w:rFonts w:cstheme="minorHAnsi"/>
        </w:rPr>
        <w:t xml:space="preserve">Michel </w:t>
      </w:r>
      <w:r w:rsidR="00A90648">
        <w:rPr>
          <w:rFonts w:cstheme="minorHAnsi"/>
        </w:rPr>
        <w:t>Feher</w:t>
      </w:r>
      <w:r w:rsidR="00DA562B">
        <w:rPr>
          <w:rFonts w:cstheme="minorHAnsi"/>
        </w:rPr>
        <w:t xml:space="preserve">, </w:t>
      </w:r>
      <w:r w:rsidR="003F7F19">
        <w:rPr>
          <w:rFonts w:cstheme="minorHAnsi"/>
        </w:rPr>
        <w:t xml:space="preserve">David </w:t>
      </w:r>
      <w:r w:rsidR="00A90648">
        <w:rPr>
          <w:rFonts w:cstheme="minorHAnsi"/>
        </w:rPr>
        <w:t>Harvey</w:t>
      </w:r>
      <w:r w:rsidR="00DA562B">
        <w:rPr>
          <w:rFonts w:cstheme="minorHAnsi"/>
        </w:rPr>
        <w:t xml:space="preserve">, </w:t>
      </w:r>
      <w:r w:rsidR="003F7F19">
        <w:rPr>
          <w:rFonts w:cstheme="minorHAnsi"/>
        </w:rPr>
        <w:t>Johan F. Hartle</w:t>
      </w:r>
      <w:r w:rsidR="00DA562B">
        <w:rPr>
          <w:rFonts w:cstheme="minorHAnsi"/>
        </w:rPr>
        <w:t xml:space="preserve">, </w:t>
      </w:r>
      <w:r w:rsidR="003F7F19">
        <w:rPr>
          <w:rFonts w:cstheme="minorHAnsi"/>
        </w:rPr>
        <w:t xml:space="preserve">Maurizio </w:t>
      </w:r>
      <w:r w:rsidR="00A90648">
        <w:rPr>
          <w:rFonts w:cstheme="minorHAnsi"/>
        </w:rPr>
        <w:t>Lazaratto</w:t>
      </w:r>
      <w:r w:rsidR="00DA562B">
        <w:rPr>
          <w:rFonts w:cstheme="minorHAnsi"/>
        </w:rPr>
        <w:t xml:space="preserve"> and </w:t>
      </w:r>
      <w:r w:rsidR="003F7F19" w:rsidRPr="00DA562B">
        <w:rPr>
          <w:rFonts w:cstheme="minorHAnsi"/>
        </w:rPr>
        <w:t xml:space="preserve">Thomas </w:t>
      </w:r>
      <w:r w:rsidR="00A90648" w:rsidRPr="00DA562B">
        <w:rPr>
          <w:rFonts w:cstheme="minorHAnsi"/>
        </w:rPr>
        <w:t>Piketty</w:t>
      </w:r>
      <w:r w:rsidR="00122D48">
        <w:rPr>
          <w:rFonts w:cstheme="minorHAnsi"/>
        </w:rPr>
        <w:t>.</w:t>
      </w:r>
    </w:p>
    <w:p w14:paraId="5B3868DF" w14:textId="77777777" w:rsidR="00B13DD2" w:rsidRPr="00DA562B" w:rsidRDefault="00B13DD2" w:rsidP="00DA562B">
      <w:pPr>
        <w:rPr>
          <w:rFonts w:cstheme="minorHAnsi"/>
        </w:rPr>
      </w:pPr>
    </w:p>
    <w:p w14:paraId="35D462A4" w14:textId="349BF80B" w:rsidR="00802002" w:rsidRPr="0021159A" w:rsidRDefault="00802002" w:rsidP="00802002">
      <w:pPr>
        <w:rPr>
          <w:rFonts w:cstheme="minorHAnsi"/>
        </w:rPr>
      </w:pPr>
      <w:r w:rsidRPr="0021159A">
        <w:rPr>
          <w:rFonts w:cstheme="minorHAnsi"/>
          <w:u w:val="single"/>
        </w:rPr>
        <w:t xml:space="preserve">Deadline for application: </w:t>
      </w:r>
      <w:r w:rsidR="003F7F19">
        <w:rPr>
          <w:rFonts w:cstheme="minorHAnsi"/>
          <w:u w:val="single"/>
        </w:rPr>
        <w:t xml:space="preserve">Monday </w:t>
      </w:r>
      <w:r w:rsidR="007B069A">
        <w:rPr>
          <w:rFonts w:cstheme="minorHAnsi"/>
          <w:u w:val="single"/>
        </w:rPr>
        <w:t>December 3rd</w:t>
      </w:r>
      <w:r w:rsidRPr="0021159A">
        <w:rPr>
          <w:rFonts w:cstheme="minorHAnsi"/>
        </w:rPr>
        <w:t>. Please include a title and a short abstract (300 words)</w:t>
      </w:r>
      <w:r w:rsidR="00DA562B">
        <w:rPr>
          <w:rFonts w:cstheme="minorHAnsi"/>
        </w:rPr>
        <w:t xml:space="preserve"> or </w:t>
      </w:r>
      <w:r w:rsidRPr="0021159A">
        <w:rPr>
          <w:rFonts w:cstheme="minorHAnsi"/>
        </w:rPr>
        <w:t xml:space="preserve">indicate if you would prefer to present an article </w:t>
      </w:r>
      <w:r w:rsidRPr="0021159A">
        <w:rPr>
          <w:rFonts w:cstheme="minorHAnsi"/>
        </w:rPr>
        <w:lastRenderedPageBreak/>
        <w:t>from the reading list</w:t>
      </w:r>
      <w:r w:rsidR="00483F9B">
        <w:rPr>
          <w:rFonts w:cstheme="minorHAnsi"/>
        </w:rPr>
        <w:t xml:space="preserve"> (to be posted separately on the TBLR home page). </w:t>
      </w:r>
      <w:r w:rsidR="003F7F19">
        <w:rPr>
          <w:rFonts w:cstheme="minorHAnsi"/>
        </w:rPr>
        <w:t>The selection of participants will be ready by Friday the 7</w:t>
      </w:r>
      <w:r w:rsidR="003F7F19" w:rsidRPr="003F7F19">
        <w:rPr>
          <w:rFonts w:cstheme="minorHAnsi"/>
          <w:vertAlign w:val="superscript"/>
        </w:rPr>
        <w:t>th</w:t>
      </w:r>
      <w:r w:rsidR="003F7F19">
        <w:rPr>
          <w:rFonts w:cstheme="minorHAnsi"/>
        </w:rPr>
        <w:t xml:space="preserve"> of December.</w:t>
      </w:r>
    </w:p>
    <w:p w14:paraId="2FD907F1" w14:textId="77777777" w:rsidR="00802002" w:rsidRPr="0021159A" w:rsidRDefault="00802002" w:rsidP="00802002">
      <w:pPr>
        <w:rPr>
          <w:rFonts w:cstheme="minorHAnsi"/>
        </w:rPr>
      </w:pPr>
    </w:p>
    <w:p w14:paraId="341284A4" w14:textId="77777777" w:rsidR="00802002" w:rsidRDefault="00802002" w:rsidP="00802002">
      <w:pPr>
        <w:spacing w:line="276" w:lineRule="auto"/>
        <w:contextualSpacing/>
        <w:rPr>
          <w:rFonts w:cstheme="minorHAnsi"/>
        </w:rPr>
      </w:pPr>
      <w:r w:rsidRPr="0021159A">
        <w:rPr>
          <w:rFonts w:cstheme="minorHAnsi"/>
        </w:rPr>
        <w:t xml:space="preserve">For further information, please contact </w:t>
      </w:r>
    </w:p>
    <w:p w14:paraId="4577441F" w14:textId="77777777" w:rsidR="00802002" w:rsidRDefault="00802002" w:rsidP="00802002">
      <w:pPr>
        <w:spacing w:line="276" w:lineRule="auto"/>
        <w:contextualSpacing/>
        <w:rPr>
          <w:rFonts w:cstheme="minorHAnsi"/>
        </w:rPr>
      </w:pPr>
    </w:p>
    <w:p w14:paraId="0B7D2A1D" w14:textId="77777777" w:rsidR="00802002" w:rsidRPr="002F196C" w:rsidRDefault="00802002" w:rsidP="00802002">
      <w:pPr>
        <w:spacing w:line="276" w:lineRule="auto"/>
        <w:contextualSpacing/>
        <w:rPr>
          <w:rFonts w:cstheme="minorHAnsi"/>
        </w:rPr>
      </w:pPr>
      <w:r w:rsidRPr="002F196C">
        <w:rPr>
          <w:rFonts w:cstheme="minorHAnsi"/>
        </w:rPr>
        <w:t xml:space="preserve">Knut Ove Eliassen </w:t>
      </w:r>
      <w:hyperlink r:id="rId10" w:history="1">
        <w:r w:rsidRPr="002F196C">
          <w:rPr>
            <w:rStyle w:val="Hyperlink"/>
          </w:rPr>
          <w:t>knut.eliassen@hf.ntnu.no</w:t>
        </w:r>
      </w:hyperlink>
    </w:p>
    <w:p w14:paraId="5BC54DA3" w14:textId="77777777" w:rsidR="00802002" w:rsidRDefault="00802002" w:rsidP="00802002">
      <w:pPr>
        <w:spacing w:line="276" w:lineRule="auto"/>
        <w:contextualSpacing/>
        <w:rPr>
          <w:rFonts w:cstheme="minorHAnsi"/>
          <w:lang w:val="nb-NO"/>
        </w:rPr>
      </w:pPr>
      <w:r>
        <w:rPr>
          <w:rFonts w:cstheme="minorHAnsi"/>
          <w:lang w:val="nb-NO"/>
        </w:rPr>
        <w:t>or</w:t>
      </w:r>
    </w:p>
    <w:p w14:paraId="3B403B69" w14:textId="77777777" w:rsidR="00802002" w:rsidRPr="0021159A" w:rsidRDefault="00802002" w:rsidP="00802002">
      <w:pPr>
        <w:spacing w:line="276" w:lineRule="auto"/>
        <w:contextualSpacing/>
        <w:rPr>
          <w:rFonts w:cstheme="minorHAnsi"/>
          <w:lang w:val="nb-NO"/>
        </w:rPr>
      </w:pPr>
      <w:r w:rsidRPr="00F82A08">
        <w:rPr>
          <w:rFonts w:cstheme="minorHAnsi"/>
          <w:lang w:val="nb-NO"/>
        </w:rPr>
        <w:t>Frederik Tygstrup</w:t>
      </w:r>
      <w:r>
        <w:rPr>
          <w:rFonts w:cstheme="minorHAnsi"/>
          <w:lang w:val="nb-NO"/>
        </w:rPr>
        <w:t xml:space="preserve"> </w:t>
      </w:r>
      <w:hyperlink r:id="rId11" w:history="1">
        <w:r w:rsidRPr="005C54F5">
          <w:rPr>
            <w:rStyle w:val="Hyperlink"/>
            <w:rFonts w:cstheme="minorHAnsi"/>
            <w:lang w:val="nb-NO"/>
          </w:rPr>
          <w:t>frederik@hum.ku.dk</w:t>
        </w:r>
      </w:hyperlink>
    </w:p>
    <w:p w14:paraId="2A33F2C7" w14:textId="77777777" w:rsidR="006F25FD" w:rsidRPr="00802002" w:rsidRDefault="006F25FD">
      <w:pPr>
        <w:rPr>
          <w:lang w:val="nb-NO"/>
        </w:rPr>
      </w:pPr>
    </w:p>
    <w:sectPr w:rsidR="006F25FD" w:rsidRPr="00802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DDF66" w14:textId="77777777" w:rsidR="00B54149" w:rsidRDefault="00B54149" w:rsidP="00B54149">
      <w:pPr>
        <w:spacing w:after="0" w:line="240" w:lineRule="auto"/>
      </w:pPr>
      <w:r>
        <w:separator/>
      </w:r>
    </w:p>
  </w:endnote>
  <w:endnote w:type="continuationSeparator" w:id="0">
    <w:p w14:paraId="6AAACFED" w14:textId="77777777" w:rsidR="00B54149" w:rsidRDefault="00B54149" w:rsidP="00B5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FF4D" w14:textId="77777777" w:rsidR="00B54149" w:rsidRDefault="00B54149" w:rsidP="00B54149">
      <w:pPr>
        <w:spacing w:after="0" w:line="240" w:lineRule="auto"/>
      </w:pPr>
      <w:r>
        <w:separator/>
      </w:r>
    </w:p>
  </w:footnote>
  <w:footnote w:type="continuationSeparator" w:id="0">
    <w:p w14:paraId="75A155C3" w14:textId="77777777" w:rsidR="00B54149" w:rsidRDefault="00B54149" w:rsidP="00B5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6E33"/>
    <w:multiLevelType w:val="hybridMultilevel"/>
    <w:tmpl w:val="769A5DD0"/>
    <w:lvl w:ilvl="0" w:tplc="A1D29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FD"/>
    <w:rsid w:val="00122D48"/>
    <w:rsid w:val="001E1630"/>
    <w:rsid w:val="0020391A"/>
    <w:rsid w:val="00277569"/>
    <w:rsid w:val="00291D99"/>
    <w:rsid w:val="002E3B5A"/>
    <w:rsid w:val="003E12EE"/>
    <w:rsid w:val="003F7F19"/>
    <w:rsid w:val="004670EF"/>
    <w:rsid w:val="00483F9B"/>
    <w:rsid w:val="00492C0E"/>
    <w:rsid w:val="004B7A40"/>
    <w:rsid w:val="0050797E"/>
    <w:rsid w:val="0053780E"/>
    <w:rsid w:val="00586FC7"/>
    <w:rsid w:val="005C723D"/>
    <w:rsid w:val="005F7E8B"/>
    <w:rsid w:val="006B112A"/>
    <w:rsid w:val="006E44E9"/>
    <w:rsid w:val="006F25FD"/>
    <w:rsid w:val="007B069A"/>
    <w:rsid w:val="00802002"/>
    <w:rsid w:val="008226E1"/>
    <w:rsid w:val="00877046"/>
    <w:rsid w:val="008D1943"/>
    <w:rsid w:val="008F5F29"/>
    <w:rsid w:val="00921026"/>
    <w:rsid w:val="00A90648"/>
    <w:rsid w:val="00AB3E74"/>
    <w:rsid w:val="00B13DD2"/>
    <w:rsid w:val="00B54149"/>
    <w:rsid w:val="00B57A4F"/>
    <w:rsid w:val="00B87D77"/>
    <w:rsid w:val="00BC2616"/>
    <w:rsid w:val="00BD5EAA"/>
    <w:rsid w:val="00C15B74"/>
    <w:rsid w:val="00D2715A"/>
    <w:rsid w:val="00DA562B"/>
    <w:rsid w:val="00E06A16"/>
    <w:rsid w:val="00F21EF2"/>
    <w:rsid w:val="00F32252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F6CF96"/>
  <w15:chartTrackingRefBased/>
  <w15:docId w15:val="{5E953553-78E9-4D2D-8AAA-35FF228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9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79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002"/>
    <w:rPr>
      <w:color w:val="0563C1" w:themeColor="hyperlink"/>
      <w:u w:val="single"/>
    </w:rPr>
  </w:style>
  <w:style w:type="paragraph" w:customStyle="1" w:styleId="Standard">
    <w:name w:val="Standard"/>
    <w:rsid w:val="008020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val="nb-NO" w:eastAsia="nb-NO"/>
    </w:rPr>
  </w:style>
  <w:style w:type="character" w:styleId="Emphasis">
    <w:name w:val="Emphasis"/>
    <w:basedOn w:val="DefaultParagraphFont"/>
    <w:uiPriority w:val="20"/>
    <w:qFormat/>
    <w:rsid w:val="00802002"/>
    <w:rPr>
      <w:i/>
      <w:iCs/>
    </w:rPr>
  </w:style>
  <w:style w:type="character" w:customStyle="1" w:styleId="apple-converted-space">
    <w:name w:val="apple-converted-space"/>
    <w:basedOn w:val="DefaultParagraphFont"/>
    <w:rsid w:val="00802002"/>
  </w:style>
  <w:style w:type="paragraph" w:styleId="ListParagraph">
    <w:name w:val="List Paragraph"/>
    <w:basedOn w:val="Normal"/>
    <w:uiPriority w:val="34"/>
    <w:qFormat/>
    <w:rsid w:val="00A90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4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0797E"/>
    <w:pPr>
      <w:spacing w:after="0" w:line="240" w:lineRule="auto"/>
      <w:ind w:right="1406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50797E"/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07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7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9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0797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79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797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7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797E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IntenseEmphasis">
    <w:name w:val="Intense Emphasis"/>
    <w:basedOn w:val="DefaultParagraphFont"/>
    <w:uiPriority w:val="21"/>
    <w:qFormat/>
    <w:rsid w:val="005079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7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s.hjellbrekke@msh-par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is.uio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derik@hum.ku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nut.eliassen@hf.ntnu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jelsta@msh-paris.f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Ove Eliassen</dc:creator>
  <cp:keywords/>
  <dc:description/>
  <cp:lastModifiedBy>Åshild Berg-Tesdal</cp:lastModifiedBy>
  <cp:revision>3</cp:revision>
  <dcterms:created xsi:type="dcterms:W3CDTF">2018-10-24T08:21:00Z</dcterms:created>
  <dcterms:modified xsi:type="dcterms:W3CDTF">2018-10-24T08:29:00Z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charlesa@uia.no</vt:lpwstr>
  </property>
  <property fmtid="{D5CDD505-2E9C-101B-9397-08002B2CF9AE}" pid="5" name="MSIP_Label_92684840-629b-41cd-9b8c-5e9eea511f17_SetDate">
    <vt:lpwstr>2018-10-17T06:40:46.8804584Z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charlesa@uia.no</vt:lpwstr>
  </property>
  <property fmtid="{D5CDD505-2E9C-101B-9397-08002B2CF9AE}" pid="12" name="MSIP_Label_b4114459-e220-4ae9-b339-4ebe6008cdd4_SetDate">
    <vt:lpwstr>2018-10-17T06:40:46.8804584Z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