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08508731" w:rsidR="00C56C24" w:rsidRDefault="00EE7CF3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Institutt for psykologi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7FE2078A" w:rsidR="009B553E" w:rsidRPr="00C56C24" w:rsidRDefault="00EE7C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Eksamensoppgave i – PSY1015/PSYPRO4115</w:t>
      </w:r>
      <w:r w:rsidR="00C45EF3">
        <w:rPr>
          <w:rFonts w:ascii="Arial" w:hAnsi="Arial"/>
          <w:b/>
          <w:bCs/>
          <w:sz w:val="36"/>
          <w:szCs w:val="36"/>
        </w:rPr>
        <w:t xml:space="preserve"> </w:t>
      </w:r>
      <w:r>
        <w:rPr>
          <w:rFonts w:ascii="Arial" w:hAnsi="Arial"/>
          <w:b/>
          <w:bCs/>
          <w:sz w:val="36"/>
          <w:szCs w:val="36"/>
        </w:rPr>
        <w:t xml:space="preserve">– Utviklingspsykologi 1 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4676D55B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  <w:r w:rsidR="00EE7CF3">
        <w:rPr>
          <w:rFonts w:ascii="Arial" w:hAnsi="Arial"/>
          <w:b/>
        </w:rPr>
        <w:t>Kristine Viddal</w:t>
      </w:r>
    </w:p>
    <w:p w14:paraId="1DF38D88" w14:textId="1137CFB5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Tlf.:</w:t>
      </w:r>
      <w:r w:rsidR="00EE7CF3">
        <w:rPr>
          <w:rFonts w:ascii="Arial" w:hAnsi="Arial"/>
          <w:b/>
        </w:rPr>
        <w:t xml:space="preserve"> 73 59 19 60</w:t>
      </w:r>
    </w:p>
    <w:p w14:paraId="23895C7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62C87DF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  <w:r w:rsidR="00EE7CF3">
        <w:rPr>
          <w:rFonts w:ascii="Arial" w:hAnsi="Arial"/>
          <w:b/>
        </w:rPr>
        <w:t xml:space="preserve"> 15. mai 2018</w:t>
      </w:r>
    </w:p>
    <w:p w14:paraId="191B688E" w14:textId="1B78161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EE7CF3">
        <w:rPr>
          <w:rFonts w:ascii="Arial" w:hAnsi="Arial"/>
          <w:b/>
        </w:rPr>
        <w:t xml:space="preserve"> 09:00-13:00</w:t>
      </w:r>
    </w:p>
    <w:p w14:paraId="4B86DF29" w14:textId="17F33D94" w:rsidR="009B553E" w:rsidRPr="00E8746D" w:rsidRDefault="00C45EF3">
      <w:pPr>
        <w:spacing w:line="360" w:lineRule="auto"/>
        <w:rPr>
          <w:rFonts w:ascii="Arial" w:hAnsi="Arial"/>
          <w:b/>
          <w:lang w:val="nn-NO"/>
        </w:rPr>
      </w:pPr>
      <w:r w:rsidRPr="00E8746D">
        <w:rPr>
          <w:rFonts w:ascii="Arial" w:hAnsi="Arial"/>
          <w:b/>
          <w:lang w:val="nn-NO"/>
        </w:rPr>
        <w:t>Hjelpemiddelkode/</w:t>
      </w:r>
      <w:proofErr w:type="spellStart"/>
      <w:r w:rsidRPr="00E8746D">
        <w:rPr>
          <w:rFonts w:ascii="Arial" w:hAnsi="Arial"/>
          <w:b/>
          <w:lang w:val="nn-NO"/>
        </w:rPr>
        <w:t>Tillatte</w:t>
      </w:r>
      <w:proofErr w:type="spellEnd"/>
      <w:r w:rsidRPr="00E8746D">
        <w:rPr>
          <w:rFonts w:ascii="Arial" w:hAnsi="Arial"/>
          <w:b/>
          <w:lang w:val="nn-NO"/>
        </w:rPr>
        <w:t xml:space="preserve"> </w:t>
      </w:r>
      <w:proofErr w:type="spellStart"/>
      <w:r w:rsidRPr="00E8746D">
        <w:rPr>
          <w:rFonts w:ascii="Arial" w:hAnsi="Arial"/>
          <w:b/>
          <w:lang w:val="nn-NO"/>
        </w:rPr>
        <w:t>hjelpemidler</w:t>
      </w:r>
      <w:proofErr w:type="spellEnd"/>
      <w:r w:rsidRPr="00E8746D">
        <w:rPr>
          <w:rFonts w:ascii="Arial" w:hAnsi="Arial"/>
          <w:b/>
          <w:lang w:val="nn-NO"/>
        </w:rPr>
        <w:t xml:space="preserve">: </w:t>
      </w:r>
      <w:r w:rsidR="00EE7CF3" w:rsidRPr="00E8746D">
        <w:rPr>
          <w:rFonts w:ascii="Arial" w:hAnsi="Arial"/>
          <w:b/>
          <w:lang w:val="nn-NO"/>
        </w:rPr>
        <w:t>Ingen</w:t>
      </w:r>
    </w:p>
    <w:p w14:paraId="732D06F2" w14:textId="698E26C9" w:rsidR="009B553E" w:rsidRPr="00E8746D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21707A23" w14:textId="77777777" w:rsidR="009B553E" w:rsidRPr="00E8746D" w:rsidRDefault="009B553E">
      <w:pPr>
        <w:spacing w:line="360" w:lineRule="auto"/>
        <w:rPr>
          <w:rFonts w:ascii="Arial" w:hAnsi="Arial"/>
          <w:lang w:val="nn-NO"/>
        </w:rPr>
      </w:pPr>
    </w:p>
    <w:p w14:paraId="730A63CF" w14:textId="77777777" w:rsidR="009B553E" w:rsidRPr="00E8746D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70A3E6E5" w14:textId="1B148232" w:rsidR="009B553E" w:rsidRPr="00E8746D" w:rsidRDefault="00C45EF3">
      <w:pPr>
        <w:pStyle w:val="Overskrift2"/>
        <w:spacing w:before="0" w:after="0" w:line="360" w:lineRule="auto"/>
        <w:rPr>
          <w:rFonts w:ascii="Arial" w:hAnsi="Arial"/>
          <w:lang w:val="nn-NO"/>
        </w:rPr>
      </w:pPr>
      <w:r w:rsidRPr="00E8746D">
        <w:rPr>
          <w:rFonts w:ascii="Arial" w:hAnsi="Arial"/>
          <w:lang w:val="nn-NO"/>
        </w:rPr>
        <w:t>Målform/språk:</w:t>
      </w:r>
      <w:r w:rsidR="00EE7CF3" w:rsidRPr="00E8746D">
        <w:rPr>
          <w:rFonts w:ascii="Arial" w:hAnsi="Arial"/>
          <w:lang w:val="nn-NO"/>
        </w:rPr>
        <w:t xml:space="preserve"> Bokmål</w:t>
      </w:r>
    </w:p>
    <w:p w14:paraId="5ADDD234" w14:textId="7782A9B5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 w:rsidR="00EE7CF3">
        <w:rPr>
          <w:rFonts w:ascii="Arial" w:hAnsi="Arial"/>
        </w:rPr>
        <w:t>: 1</w:t>
      </w:r>
    </w:p>
    <w:p w14:paraId="2FA008FC" w14:textId="6AB579B7" w:rsidR="00AB5DD4" w:rsidRDefault="00AB5DD4" w:rsidP="00AB5DD4">
      <w:pPr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77777777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4F5DA06" w14:textId="66B0C87D" w:rsidR="00EE7CF3" w:rsidRPr="00EE7CF3" w:rsidRDefault="003722C8" w:rsidP="00EE7CF3">
      <w:pPr>
        <w:rPr>
          <w:b/>
          <w:i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  <w:r w:rsidR="00EE7CF3">
        <w:rPr>
          <w:rFonts w:ascii="Arial" w:hAnsi="Arial"/>
        </w:rPr>
        <w:br/>
      </w:r>
      <w:r w:rsidR="00EE7CF3">
        <w:rPr>
          <w:rFonts w:ascii="Arial" w:hAnsi="Arial"/>
        </w:rPr>
        <w:br/>
      </w:r>
      <w:r w:rsidR="00EE7CF3">
        <w:rPr>
          <w:rFonts w:ascii="Arial" w:hAnsi="Arial"/>
        </w:rPr>
        <w:br/>
      </w:r>
      <w:r w:rsidR="00EE7CF3">
        <w:rPr>
          <w:rFonts w:ascii="Arial" w:hAnsi="Arial"/>
        </w:rPr>
        <w:br/>
      </w:r>
      <w:r w:rsidR="00EE7CF3">
        <w:rPr>
          <w:rFonts w:ascii="Arial" w:hAnsi="Arial"/>
        </w:rPr>
        <w:br/>
      </w:r>
      <w:r w:rsidR="00EE7CF3">
        <w:rPr>
          <w:rFonts w:ascii="Arial" w:hAnsi="Arial"/>
        </w:rPr>
        <w:lastRenderedPageBreak/>
        <w:br/>
      </w:r>
      <w:r w:rsidR="00EE7CF3">
        <w:rPr>
          <w:i/>
        </w:rPr>
        <w:t xml:space="preserve">      -     </w:t>
      </w:r>
      <w:r w:rsidR="00EE7CF3" w:rsidRPr="00EE7CF3">
        <w:rPr>
          <w:b/>
          <w:i/>
        </w:rPr>
        <w:t>Oppgavene vektes likt.</w:t>
      </w:r>
    </w:p>
    <w:p w14:paraId="56B9D7B8" w14:textId="3DE27ACF" w:rsidR="00EE7CF3" w:rsidRPr="00EE7CF3" w:rsidRDefault="00EE7CF3" w:rsidP="00EE7CF3">
      <w:pPr>
        <w:pStyle w:val="Listeavsnitt"/>
        <w:numPr>
          <w:ilvl w:val="0"/>
          <w:numId w:val="2"/>
        </w:numPr>
        <w:rPr>
          <w:b/>
          <w:i/>
        </w:rPr>
      </w:pPr>
      <w:r w:rsidRPr="00EE7CF3">
        <w:rPr>
          <w:b/>
          <w:i/>
        </w:rPr>
        <w:t xml:space="preserve">Alle (3) oppgaver må bestås for at eksamen som helhet kan bestås. </w:t>
      </w:r>
    </w:p>
    <w:p w14:paraId="329588E2" w14:textId="2FF028FB" w:rsidR="00EE7CF3" w:rsidRPr="00EE7CF3" w:rsidRDefault="00EE7CF3" w:rsidP="00EE7CF3">
      <w:pPr>
        <w:pStyle w:val="Listeavsnitt"/>
        <w:numPr>
          <w:ilvl w:val="0"/>
          <w:numId w:val="2"/>
        </w:numPr>
        <w:rPr>
          <w:b/>
          <w:i/>
        </w:rPr>
      </w:pPr>
      <w:r w:rsidRPr="00EE7CF3">
        <w:rPr>
          <w:b/>
          <w:i/>
        </w:rPr>
        <w:t>Du kan tegne/illustrere i besvarelsen.</w:t>
      </w:r>
    </w:p>
    <w:p w14:paraId="711882FF" w14:textId="77777777" w:rsidR="00E8746D" w:rsidRPr="00E8746D" w:rsidRDefault="00EE7CF3" w:rsidP="00EE7CF3">
      <w:pPr>
        <w:pStyle w:val="Listeavsnitt"/>
        <w:numPr>
          <w:ilvl w:val="0"/>
          <w:numId w:val="2"/>
        </w:numPr>
        <w:rPr>
          <w:i/>
        </w:rPr>
      </w:pPr>
      <w:r w:rsidRPr="00EE7CF3">
        <w:rPr>
          <w:b/>
          <w:i/>
        </w:rPr>
        <w:t xml:space="preserve">Du kan vise til momenter som du allerede har besvart i en annen deloppgave </w:t>
      </w:r>
    </w:p>
    <w:p w14:paraId="2DB1142E" w14:textId="63C3FEF2" w:rsidR="00EE7CF3" w:rsidRPr="00EE7CF3" w:rsidRDefault="00EE7CF3" w:rsidP="00E8746D">
      <w:pPr>
        <w:pStyle w:val="Listeavsnitt"/>
        <w:rPr>
          <w:i/>
        </w:rPr>
      </w:pPr>
      <w:r w:rsidRPr="00EE7CF3">
        <w:rPr>
          <w:b/>
          <w:i/>
        </w:rPr>
        <w:t xml:space="preserve">(for å spare plass). Oppgi i så fall sidetall. </w:t>
      </w:r>
      <w:r w:rsidRPr="00EE7CF3">
        <w:rPr>
          <w:b/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p w14:paraId="0A4C0E5D" w14:textId="77777777" w:rsidR="00EE7CF3" w:rsidRPr="00EE7CF3" w:rsidRDefault="00EE7CF3" w:rsidP="00EE7CF3">
      <w:pPr>
        <w:rPr>
          <w:b/>
          <w:sz w:val="28"/>
          <w:szCs w:val="28"/>
          <w:u w:val="single"/>
        </w:rPr>
      </w:pPr>
      <w:r w:rsidRPr="00EE7CF3">
        <w:rPr>
          <w:b/>
          <w:sz w:val="28"/>
          <w:szCs w:val="28"/>
          <w:u w:val="single"/>
        </w:rPr>
        <w:t xml:space="preserve">Tre, </w:t>
      </w:r>
      <w:r w:rsidRPr="00EE7CF3">
        <w:rPr>
          <w:b/>
          <w:i/>
          <w:sz w:val="28"/>
          <w:szCs w:val="28"/>
          <w:u w:val="single"/>
        </w:rPr>
        <w:t>og bare tre</w:t>
      </w:r>
      <w:r w:rsidRPr="00EE7CF3">
        <w:rPr>
          <w:b/>
          <w:sz w:val="28"/>
          <w:szCs w:val="28"/>
          <w:u w:val="single"/>
        </w:rPr>
        <w:t>, av de fire følgende oppgavene skal besvares:</w:t>
      </w:r>
    </w:p>
    <w:p w14:paraId="22CFAD46" w14:textId="77777777" w:rsidR="00EE7CF3" w:rsidRPr="00D3455E" w:rsidRDefault="00EE7CF3" w:rsidP="00EE7CF3"/>
    <w:p w14:paraId="17893643" w14:textId="77777777" w:rsidR="00E8746D" w:rsidRDefault="00EE7CF3" w:rsidP="00EE7CF3">
      <w:pPr>
        <w:pStyle w:val="Listeavsnitt"/>
        <w:numPr>
          <w:ilvl w:val="0"/>
          <w:numId w:val="3"/>
        </w:numPr>
        <w:suppressAutoHyphens w:val="0"/>
        <w:autoSpaceDN/>
        <w:spacing w:after="160" w:line="259" w:lineRule="auto"/>
        <w:textAlignment w:val="auto"/>
        <w:rPr>
          <w:sz w:val="28"/>
          <w:szCs w:val="28"/>
        </w:rPr>
      </w:pPr>
      <w:r w:rsidRPr="00EE7CF3">
        <w:rPr>
          <w:sz w:val="28"/>
          <w:szCs w:val="28"/>
        </w:rPr>
        <w:t xml:space="preserve">Redegjør for sentrale prinsipper i Piagets teori om kognitiv utvikling, og vis noe mer utdypet kunnskap om </w:t>
      </w:r>
      <w:r w:rsidRPr="00EE7CF3">
        <w:rPr>
          <w:i/>
          <w:sz w:val="28"/>
          <w:szCs w:val="28"/>
        </w:rPr>
        <w:t>ett</w:t>
      </w:r>
      <w:r w:rsidRPr="00EE7CF3">
        <w:rPr>
          <w:sz w:val="28"/>
          <w:szCs w:val="28"/>
        </w:rPr>
        <w:t xml:space="preserve"> av stadiene han beskriver. </w:t>
      </w:r>
    </w:p>
    <w:p w14:paraId="143725B5" w14:textId="248182F2" w:rsidR="00EE7CF3" w:rsidRPr="00EE7CF3" w:rsidRDefault="00EE7CF3" w:rsidP="00E8746D">
      <w:pPr>
        <w:pStyle w:val="Listeavsnitt"/>
        <w:suppressAutoHyphens w:val="0"/>
        <w:autoSpaceDN/>
        <w:spacing w:after="160" w:line="259" w:lineRule="auto"/>
        <w:textAlignment w:val="auto"/>
        <w:rPr>
          <w:sz w:val="28"/>
          <w:szCs w:val="28"/>
        </w:rPr>
      </w:pPr>
      <w:r w:rsidRPr="00EE7CF3">
        <w:rPr>
          <w:sz w:val="28"/>
          <w:szCs w:val="28"/>
        </w:rPr>
        <w:t xml:space="preserve">Nevn eksempler på kritikk mot Piaget.  </w:t>
      </w:r>
    </w:p>
    <w:p w14:paraId="22AE4AFA" w14:textId="77777777" w:rsidR="00EE7CF3" w:rsidRPr="00EE7CF3" w:rsidRDefault="00EE7CF3" w:rsidP="00EE7CF3">
      <w:pPr>
        <w:pStyle w:val="Listeavsnitt"/>
        <w:rPr>
          <w:sz w:val="28"/>
          <w:szCs w:val="28"/>
        </w:rPr>
      </w:pPr>
    </w:p>
    <w:p w14:paraId="137F1178" w14:textId="77777777" w:rsidR="00EE7CF3" w:rsidRPr="00EE7CF3" w:rsidRDefault="00EE7CF3" w:rsidP="00EE7CF3">
      <w:pPr>
        <w:pStyle w:val="Listeavsnitt"/>
        <w:numPr>
          <w:ilvl w:val="0"/>
          <w:numId w:val="3"/>
        </w:numPr>
        <w:suppressAutoHyphens w:val="0"/>
        <w:autoSpaceDN/>
        <w:spacing w:after="160" w:line="259" w:lineRule="auto"/>
        <w:textAlignment w:val="auto"/>
        <w:rPr>
          <w:sz w:val="28"/>
          <w:szCs w:val="28"/>
        </w:rPr>
      </w:pPr>
      <w:r w:rsidRPr="00EE7CF3">
        <w:rPr>
          <w:sz w:val="28"/>
          <w:szCs w:val="28"/>
        </w:rPr>
        <w:t>Drøft</w:t>
      </w:r>
      <w:r w:rsidRPr="00EE7CF3">
        <w:rPr>
          <w:b/>
          <w:sz w:val="28"/>
          <w:szCs w:val="28"/>
        </w:rPr>
        <w:t xml:space="preserve"> </w:t>
      </w:r>
      <w:r w:rsidRPr="00EE7CF3">
        <w:rPr>
          <w:sz w:val="28"/>
          <w:szCs w:val="28"/>
        </w:rPr>
        <w:t xml:space="preserve">mulige aspekter ved barns sosiale og emosjonelle utvikling som kan være av betydning for prososial atferd. </w:t>
      </w:r>
    </w:p>
    <w:p w14:paraId="0CCDE85C" w14:textId="77777777" w:rsidR="00EE7CF3" w:rsidRPr="00EE7CF3" w:rsidRDefault="00EE7CF3" w:rsidP="00EE7CF3">
      <w:pPr>
        <w:pStyle w:val="Listeavsnitt"/>
        <w:rPr>
          <w:sz w:val="28"/>
          <w:szCs w:val="28"/>
        </w:rPr>
      </w:pPr>
    </w:p>
    <w:p w14:paraId="5257DB00" w14:textId="71AD0AC2" w:rsidR="00EE7CF3" w:rsidRPr="00E8746D" w:rsidRDefault="00EE7CF3" w:rsidP="00E8746D">
      <w:pPr>
        <w:pStyle w:val="Listeavsnitt"/>
        <w:numPr>
          <w:ilvl w:val="0"/>
          <w:numId w:val="3"/>
        </w:numPr>
        <w:suppressAutoHyphens w:val="0"/>
        <w:autoSpaceDN/>
        <w:spacing w:after="160" w:line="259" w:lineRule="auto"/>
        <w:textAlignment w:val="auto"/>
        <w:rPr>
          <w:sz w:val="28"/>
          <w:szCs w:val="28"/>
        </w:rPr>
      </w:pPr>
      <w:r w:rsidRPr="00EE7CF3">
        <w:rPr>
          <w:sz w:val="28"/>
          <w:szCs w:val="28"/>
        </w:rPr>
        <w:t>Med utgangspunkt i utviklings-</w:t>
      </w:r>
      <w:proofErr w:type="spellStart"/>
      <w:r w:rsidRPr="00EE7CF3">
        <w:rPr>
          <w:sz w:val="28"/>
          <w:szCs w:val="28"/>
        </w:rPr>
        <w:t>nevrovitenskap</w:t>
      </w:r>
      <w:proofErr w:type="spellEnd"/>
      <w:r w:rsidRPr="00EE7CF3">
        <w:rPr>
          <w:sz w:val="28"/>
          <w:szCs w:val="28"/>
        </w:rPr>
        <w:t xml:space="preserve"> (</w:t>
      </w:r>
      <w:proofErr w:type="spellStart"/>
      <w:r w:rsidRPr="00EE7CF3">
        <w:rPr>
          <w:sz w:val="28"/>
          <w:szCs w:val="28"/>
        </w:rPr>
        <w:t>developmental</w:t>
      </w:r>
      <w:proofErr w:type="spellEnd"/>
      <w:r w:rsidRPr="00EE7CF3">
        <w:rPr>
          <w:sz w:val="28"/>
          <w:szCs w:val="28"/>
        </w:rPr>
        <w:t xml:space="preserve"> </w:t>
      </w:r>
      <w:proofErr w:type="spellStart"/>
      <w:proofErr w:type="gramStart"/>
      <w:r w:rsidRPr="00EE7CF3">
        <w:rPr>
          <w:sz w:val="28"/>
          <w:szCs w:val="28"/>
        </w:rPr>
        <w:t>neuroscience</w:t>
      </w:r>
      <w:proofErr w:type="spellEnd"/>
      <w:r w:rsidRPr="00EE7CF3">
        <w:rPr>
          <w:sz w:val="28"/>
          <w:szCs w:val="28"/>
        </w:rPr>
        <w:t xml:space="preserve">) </w:t>
      </w:r>
      <w:r w:rsidR="00E8746D">
        <w:rPr>
          <w:sz w:val="28"/>
          <w:szCs w:val="28"/>
        </w:rPr>
        <w:t xml:space="preserve">  </w:t>
      </w:r>
      <w:proofErr w:type="gramEnd"/>
      <w:r w:rsidR="00E8746D">
        <w:rPr>
          <w:sz w:val="28"/>
          <w:szCs w:val="28"/>
        </w:rPr>
        <w:t xml:space="preserve"> </w:t>
      </w:r>
      <w:r w:rsidRPr="00EE7CF3">
        <w:rPr>
          <w:sz w:val="28"/>
          <w:szCs w:val="28"/>
        </w:rPr>
        <w:t xml:space="preserve">forklar hva som menes med </w:t>
      </w:r>
      <w:proofErr w:type="spellStart"/>
      <w:r w:rsidRPr="00EE7CF3">
        <w:rPr>
          <w:i/>
          <w:sz w:val="28"/>
          <w:szCs w:val="28"/>
        </w:rPr>
        <w:t>synaptisk</w:t>
      </w:r>
      <w:proofErr w:type="spellEnd"/>
      <w:r w:rsidRPr="00EE7CF3">
        <w:rPr>
          <w:i/>
          <w:sz w:val="28"/>
          <w:szCs w:val="28"/>
        </w:rPr>
        <w:t xml:space="preserve"> «</w:t>
      </w:r>
      <w:proofErr w:type="spellStart"/>
      <w:r w:rsidRPr="00EE7CF3">
        <w:rPr>
          <w:i/>
          <w:sz w:val="28"/>
          <w:szCs w:val="28"/>
        </w:rPr>
        <w:t>pruning</w:t>
      </w:r>
      <w:proofErr w:type="spellEnd"/>
      <w:r w:rsidRPr="00EE7CF3">
        <w:rPr>
          <w:i/>
          <w:sz w:val="28"/>
          <w:szCs w:val="28"/>
        </w:rPr>
        <w:t>»</w:t>
      </w:r>
      <w:r w:rsidRPr="00EE7CF3">
        <w:rPr>
          <w:sz w:val="28"/>
          <w:szCs w:val="28"/>
        </w:rPr>
        <w:t xml:space="preserve"> (</w:t>
      </w:r>
      <w:proofErr w:type="spellStart"/>
      <w:r w:rsidRPr="00EE7CF3">
        <w:rPr>
          <w:sz w:val="28"/>
          <w:szCs w:val="28"/>
        </w:rPr>
        <w:t>synaptic</w:t>
      </w:r>
      <w:proofErr w:type="spellEnd"/>
      <w:r w:rsidRPr="00EE7CF3">
        <w:rPr>
          <w:sz w:val="28"/>
          <w:szCs w:val="28"/>
        </w:rPr>
        <w:t xml:space="preserve"> </w:t>
      </w:r>
      <w:proofErr w:type="spellStart"/>
      <w:r w:rsidRPr="00EE7CF3">
        <w:rPr>
          <w:sz w:val="28"/>
          <w:szCs w:val="28"/>
        </w:rPr>
        <w:t>pruning</w:t>
      </w:r>
      <w:proofErr w:type="spellEnd"/>
      <w:r w:rsidRPr="00EE7CF3">
        <w:rPr>
          <w:sz w:val="28"/>
          <w:szCs w:val="28"/>
        </w:rPr>
        <w:t xml:space="preserve">), </w:t>
      </w:r>
      <w:proofErr w:type="spellStart"/>
      <w:r w:rsidRPr="00EE7CF3">
        <w:rPr>
          <w:i/>
          <w:sz w:val="28"/>
          <w:szCs w:val="28"/>
        </w:rPr>
        <w:t>myelinisering</w:t>
      </w:r>
      <w:proofErr w:type="spellEnd"/>
      <w:r w:rsidRPr="00EE7CF3">
        <w:rPr>
          <w:sz w:val="28"/>
          <w:szCs w:val="28"/>
        </w:rPr>
        <w:t xml:space="preserve"> og </w:t>
      </w:r>
      <w:proofErr w:type="spellStart"/>
      <w:r w:rsidRPr="00EE7CF3">
        <w:rPr>
          <w:i/>
          <w:sz w:val="28"/>
          <w:szCs w:val="28"/>
        </w:rPr>
        <w:t>nevroplastisitet</w:t>
      </w:r>
      <w:proofErr w:type="spellEnd"/>
      <w:r w:rsidRPr="00EE7CF3">
        <w:rPr>
          <w:i/>
          <w:sz w:val="28"/>
          <w:szCs w:val="28"/>
        </w:rPr>
        <w:t xml:space="preserve">. </w:t>
      </w:r>
      <w:r w:rsidR="00E8746D">
        <w:rPr>
          <w:i/>
          <w:sz w:val="28"/>
          <w:szCs w:val="28"/>
        </w:rPr>
        <w:tab/>
      </w:r>
      <w:r w:rsidR="00E8746D">
        <w:rPr>
          <w:i/>
          <w:sz w:val="28"/>
          <w:szCs w:val="28"/>
        </w:rPr>
        <w:tab/>
      </w:r>
      <w:r w:rsidR="00E8746D">
        <w:rPr>
          <w:i/>
          <w:sz w:val="28"/>
          <w:szCs w:val="28"/>
        </w:rPr>
        <w:tab/>
      </w:r>
      <w:r w:rsidR="00E8746D">
        <w:rPr>
          <w:i/>
          <w:sz w:val="28"/>
          <w:szCs w:val="28"/>
        </w:rPr>
        <w:tab/>
      </w:r>
      <w:r w:rsidR="00E8746D">
        <w:rPr>
          <w:i/>
          <w:sz w:val="28"/>
          <w:szCs w:val="28"/>
        </w:rPr>
        <w:tab/>
      </w:r>
      <w:r w:rsidR="00E8746D">
        <w:rPr>
          <w:i/>
          <w:sz w:val="28"/>
          <w:szCs w:val="28"/>
        </w:rPr>
        <w:tab/>
      </w:r>
      <w:r w:rsidR="00E8746D">
        <w:rPr>
          <w:i/>
          <w:sz w:val="28"/>
          <w:szCs w:val="28"/>
        </w:rPr>
        <w:tab/>
      </w:r>
      <w:r w:rsidR="00E8746D">
        <w:rPr>
          <w:i/>
          <w:sz w:val="28"/>
          <w:szCs w:val="28"/>
        </w:rPr>
        <w:tab/>
      </w:r>
      <w:r w:rsidR="00E8746D">
        <w:rPr>
          <w:i/>
          <w:sz w:val="28"/>
          <w:szCs w:val="28"/>
        </w:rPr>
        <w:tab/>
      </w:r>
      <w:r w:rsidR="00E8746D">
        <w:rPr>
          <w:i/>
          <w:sz w:val="28"/>
          <w:szCs w:val="28"/>
        </w:rPr>
        <w:tab/>
        <w:t xml:space="preserve">   </w:t>
      </w:r>
      <w:r w:rsidRPr="00E8746D">
        <w:rPr>
          <w:sz w:val="28"/>
          <w:szCs w:val="28"/>
        </w:rPr>
        <w:t>Svar kort på hvorvidt det</w:t>
      </w:r>
      <w:r w:rsidRPr="00E8746D">
        <w:rPr>
          <w:i/>
          <w:sz w:val="28"/>
          <w:szCs w:val="28"/>
        </w:rPr>
        <w:t xml:space="preserve"> </w:t>
      </w:r>
      <w:r w:rsidRPr="00E8746D">
        <w:rPr>
          <w:sz w:val="28"/>
          <w:szCs w:val="28"/>
        </w:rPr>
        <w:t xml:space="preserve">finnes det sensitive perioder i utvikling.  </w:t>
      </w:r>
    </w:p>
    <w:p w14:paraId="0F797714" w14:textId="77777777" w:rsidR="00EE7CF3" w:rsidRPr="00EE7CF3" w:rsidRDefault="00EE7CF3" w:rsidP="00EE7CF3">
      <w:pPr>
        <w:pStyle w:val="Listeavsnitt"/>
        <w:rPr>
          <w:sz w:val="28"/>
          <w:szCs w:val="28"/>
        </w:rPr>
      </w:pPr>
    </w:p>
    <w:p w14:paraId="41D9F935" w14:textId="5036DCDE" w:rsidR="00EE7CF3" w:rsidRPr="00E8746D" w:rsidRDefault="00EE7CF3" w:rsidP="00E8746D">
      <w:pPr>
        <w:pStyle w:val="Listeavsnitt"/>
        <w:numPr>
          <w:ilvl w:val="0"/>
          <w:numId w:val="3"/>
        </w:numPr>
        <w:suppressAutoHyphens w:val="0"/>
        <w:autoSpaceDN/>
        <w:spacing w:after="160" w:line="259" w:lineRule="auto"/>
        <w:textAlignment w:val="auto"/>
        <w:rPr>
          <w:sz w:val="28"/>
          <w:szCs w:val="28"/>
        </w:rPr>
      </w:pPr>
      <w:r w:rsidRPr="00EE7CF3">
        <w:rPr>
          <w:sz w:val="28"/>
          <w:szCs w:val="28"/>
        </w:rPr>
        <w:t>Klargjør utviklingsbegrepet og gjengi noen av de mest sentrale problemstillingene («</w:t>
      </w:r>
      <w:proofErr w:type="spellStart"/>
      <w:r w:rsidRPr="00EE7CF3">
        <w:rPr>
          <w:sz w:val="28"/>
          <w:szCs w:val="28"/>
        </w:rPr>
        <w:t>themes</w:t>
      </w:r>
      <w:proofErr w:type="spellEnd"/>
      <w:r w:rsidRPr="00EE7CF3">
        <w:rPr>
          <w:sz w:val="28"/>
          <w:szCs w:val="28"/>
        </w:rPr>
        <w:t xml:space="preserve"> and </w:t>
      </w:r>
      <w:proofErr w:type="spellStart"/>
      <w:r w:rsidRPr="00EE7CF3">
        <w:rPr>
          <w:sz w:val="28"/>
          <w:szCs w:val="28"/>
        </w:rPr>
        <w:t>issues</w:t>
      </w:r>
      <w:proofErr w:type="spellEnd"/>
      <w:r w:rsidRPr="00EE7CF3">
        <w:rPr>
          <w:sz w:val="28"/>
          <w:szCs w:val="28"/>
        </w:rPr>
        <w:t xml:space="preserve">») i utviklingspsykologien. </w:t>
      </w:r>
      <w:r w:rsidR="00E8746D">
        <w:rPr>
          <w:sz w:val="28"/>
          <w:szCs w:val="28"/>
        </w:rPr>
        <w:tab/>
      </w:r>
      <w:r w:rsidR="00E8746D">
        <w:rPr>
          <w:sz w:val="28"/>
          <w:szCs w:val="28"/>
        </w:rPr>
        <w:tab/>
      </w:r>
      <w:r w:rsidR="00E8746D">
        <w:rPr>
          <w:sz w:val="28"/>
          <w:szCs w:val="28"/>
        </w:rPr>
        <w:tab/>
      </w:r>
      <w:r w:rsidR="00E8746D">
        <w:rPr>
          <w:sz w:val="28"/>
          <w:szCs w:val="28"/>
        </w:rPr>
        <w:tab/>
      </w:r>
      <w:r w:rsidR="00E8746D">
        <w:rPr>
          <w:sz w:val="28"/>
          <w:szCs w:val="28"/>
        </w:rPr>
        <w:tab/>
        <w:t xml:space="preserve">   </w:t>
      </w:r>
      <w:r w:rsidRPr="00E8746D">
        <w:rPr>
          <w:sz w:val="28"/>
          <w:szCs w:val="28"/>
        </w:rPr>
        <w:t>Eksemplifiser ved å ta i bruk andre deler av pensum (</w:t>
      </w:r>
      <w:r w:rsidRPr="00E8746D">
        <w:rPr>
          <w:sz w:val="28"/>
          <w:szCs w:val="28"/>
          <w:u w:val="single"/>
        </w:rPr>
        <w:t>f.eks</w:t>
      </w:r>
      <w:r w:rsidRPr="00E8746D">
        <w:rPr>
          <w:i/>
          <w:sz w:val="28"/>
          <w:szCs w:val="28"/>
        </w:rPr>
        <w:t>.</w:t>
      </w:r>
      <w:r w:rsidRPr="00E8746D">
        <w:rPr>
          <w:sz w:val="28"/>
          <w:szCs w:val="28"/>
        </w:rPr>
        <w:t xml:space="preserve"> språk, motorikk, eller persepsjon, eller momenter fra en generell teori). </w:t>
      </w:r>
    </w:p>
    <w:p w14:paraId="1C61D0CA" w14:textId="77777777" w:rsidR="00314019" w:rsidRDefault="00314019" w:rsidP="00314019">
      <w:pPr>
        <w:pStyle w:val="Default"/>
      </w:pPr>
      <w:r>
        <w:rPr>
          <w:rFonts w:ascii="Arial" w:hAnsi="Arial"/>
        </w:rPr>
        <w:br/>
      </w:r>
      <w:r>
        <w:rPr>
          <w:rFonts w:ascii="Arial" w:hAnsi="Arial"/>
        </w:rPr>
        <w:br/>
        <w:t>Sensorveiledning: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6F939C56" w14:textId="77777777" w:rsidR="00314019" w:rsidRDefault="00314019" w:rsidP="0031401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Sensorveiledning i Utviklingspsykologi I (PSY1015/ PSYPRO4115) Vår-2018 </w:t>
      </w:r>
    </w:p>
    <w:p w14:paraId="0CE18FF9" w14:textId="77777777" w:rsidR="00314019" w:rsidRDefault="00314019" w:rsidP="00314019">
      <w:pPr>
        <w:pStyle w:val="Default"/>
        <w:numPr>
          <w:ilvl w:val="0"/>
          <w:numId w:val="4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Introduksjonsemne (7.5 SP) som arrangeres på tvers av tre studentgrupper (årsstudium, bachelor og profesjon). </w:t>
      </w:r>
    </w:p>
    <w:p w14:paraId="445CF955" w14:textId="77777777" w:rsidR="00314019" w:rsidRDefault="00314019" w:rsidP="00314019">
      <w:pPr>
        <w:pStyle w:val="Default"/>
        <w:numPr>
          <w:ilvl w:val="0"/>
          <w:numId w:val="4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Pensum (Keenan, Evans &amp; Crowley, 2016) dekker alle klassiske tema i utviklingspsykologi, men det varierer hvor oppdatert den refererte empirien er. </w:t>
      </w:r>
    </w:p>
    <w:p w14:paraId="3DD5FC5C" w14:textId="77777777" w:rsidR="00314019" w:rsidRDefault="00314019" w:rsidP="00314019">
      <w:pPr>
        <w:pStyle w:val="Default"/>
        <w:numPr>
          <w:ilvl w:val="0"/>
          <w:numId w:val="4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Oppgavene er utarbeidet med tanke på å kartlegge både selvstendighet (på tvers av tema/kapitler) og detaljkunnskap (fra deler av et tema/kapittel). </w:t>
      </w:r>
    </w:p>
    <w:p w14:paraId="553F1E07" w14:textId="77777777" w:rsidR="00314019" w:rsidRDefault="00314019" w:rsidP="00314019">
      <w:pPr>
        <w:pStyle w:val="Default"/>
        <w:numPr>
          <w:ilvl w:val="0"/>
          <w:numId w:val="4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Kandidaten kan inkludere illustrasjoner i besvarelsen og beskrive eksperimenter og forskningsresultater uten referanse til forsker/forfatter/år. </w:t>
      </w:r>
    </w:p>
    <w:p w14:paraId="716FCCC1" w14:textId="77777777" w:rsidR="00314019" w:rsidRDefault="00314019" w:rsidP="0031401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Merk at 3 av 4 oppgaver skal besvares. Oppgavene vektes likt, og alle (3) oppgaver må bestås for at eksamen som helhet kan bestås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690EFCA0" w14:textId="77777777" w:rsidR="00314019" w:rsidRDefault="00314019" w:rsidP="00314019">
      <w:pPr>
        <w:pStyle w:val="Default"/>
        <w:rPr>
          <w:sz w:val="22"/>
          <w:szCs w:val="22"/>
        </w:rPr>
      </w:pPr>
    </w:p>
    <w:p w14:paraId="7EFE7158" w14:textId="77777777" w:rsidR="00314019" w:rsidRDefault="00314019" w:rsidP="00314019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Ad 1. </w:t>
      </w:r>
      <w:r>
        <w:rPr>
          <w:rFonts w:ascii="Times New Roman" w:hAnsi="Times New Roman" w:cs="Times New Roman"/>
          <w:sz w:val="23"/>
          <w:szCs w:val="23"/>
        </w:rPr>
        <w:t xml:space="preserve">Studentene bør være kjent med Piagets sentrale posisjon i utviklingspsykologi. Det forventes at kandidaten plasserer Piaget innenfor et konstruktivistisk perspektiv (eller på annet vis fremhever barnets egen konstruksjon av kognitive strukturer). Sentrale begreper inkluderer skjema, assimilering, akkommodering og likevekt/ekvilibrium. Videre bør kandidaten vise en overordnet forståelse av forskjellen mellom de ulike stadiene (sensomotorisk; pre-operasjonelt; konkret-operasjonelt; formelt operasjonelt), men bare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ett </w:t>
      </w:r>
      <w:r>
        <w:rPr>
          <w:rFonts w:ascii="Times New Roman" w:hAnsi="Times New Roman" w:cs="Times New Roman"/>
          <w:sz w:val="23"/>
          <w:szCs w:val="23"/>
        </w:rPr>
        <w:t xml:space="preserve">av disse skal være mer utdypet (for detaljer se Keenan et al. s. 171-180). Kritikken som nevnes kan typisk omhandle Piagets forskningsdesign (få barn, intervjumetoden, materiell som var ukjent for barn), eller momenter som kultur, domenegenerell vs. domenespesifikk utvikling, osv. (se. 180-181). Momenter fra </w:t>
      </w:r>
      <w:proofErr w:type="spellStart"/>
      <w:r>
        <w:rPr>
          <w:rFonts w:ascii="Times New Roman" w:hAnsi="Times New Roman" w:cs="Times New Roman"/>
          <w:sz w:val="23"/>
          <w:szCs w:val="23"/>
        </w:rPr>
        <w:t>Vygotskys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teori kan også være relevant. </w:t>
      </w:r>
    </w:p>
    <w:p w14:paraId="024F3A67" w14:textId="77777777" w:rsidR="00314019" w:rsidRDefault="00314019" w:rsidP="0031401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Ad. 2. </w:t>
      </w:r>
      <w:r>
        <w:rPr>
          <w:rFonts w:ascii="Times New Roman" w:hAnsi="Times New Roman" w:cs="Times New Roman"/>
          <w:sz w:val="23"/>
          <w:szCs w:val="23"/>
        </w:rPr>
        <w:t>Pensum svarer ikke direkte på denne problemstillingen, så kandidaten må innrømmes frihet til å reflektere på tvers av, primært, kapittel 10, 11 og 12. Kandidaten må vise evne til å avgrense oppgaven og inkludere tematikk som kan sannsynliggjøres som relevant for prososialitet. Merk at det både spørres om emosjonelle (</w:t>
      </w:r>
      <w:proofErr w:type="spellStart"/>
      <w:r>
        <w:rPr>
          <w:rFonts w:ascii="Times New Roman" w:hAnsi="Times New Roman" w:cs="Times New Roman"/>
          <w:sz w:val="23"/>
          <w:szCs w:val="23"/>
        </w:rPr>
        <w:t>f.eks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emosjonsregulering, emosjonsforståelse, temperament, eller tilknytning [plassert i </w:t>
      </w:r>
      <w:proofErr w:type="spellStart"/>
      <w:r>
        <w:rPr>
          <w:rFonts w:ascii="Times New Roman" w:hAnsi="Times New Roman" w:cs="Times New Roman"/>
          <w:sz w:val="23"/>
          <w:szCs w:val="23"/>
        </w:rPr>
        <w:t>kap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10])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og </w:t>
      </w:r>
      <w:r>
        <w:rPr>
          <w:rFonts w:ascii="Times New Roman" w:hAnsi="Times New Roman" w:cs="Times New Roman"/>
          <w:sz w:val="23"/>
          <w:szCs w:val="23"/>
        </w:rPr>
        <w:t xml:space="preserve">sosiale aspekter (f.eks., vennskap, lek, eller </w:t>
      </w:r>
      <w:proofErr w:type="spellStart"/>
      <w:r>
        <w:rPr>
          <w:rFonts w:ascii="Times New Roman" w:hAnsi="Times New Roman" w:cs="Times New Roman"/>
          <w:sz w:val="23"/>
          <w:szCs w:val="23"/>
        </w:rPr>
        <w:t>sosiokognitive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evner [</w:t>
      </w:r>
      <w:proofErr w:type="spellStart"/>
      <w:r>
        <w:rPr>
          <w:rFonts w:ascii="Times New Roman" w:hAnsi="Times New Roman" w:cs="Times New Roman"/>
          <w:sz w:val="23"/>
          <w:szCs w:val="23"/>
        </w:rPr>
        <w:t>theory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mind</w:t>
      </w:r>
      <w:proofErr w:type="spellEnd"/>
      <w:r>
        <w:rPr>
          <w:rFonts w:ascii="Times New Roman" w:hAnsi="Times New Roman" w:cs="Times New Roman"/>
          <w:sz w:val="23"/>
          <w:szCs w:val="23"/>
        </w:rPr>
        <w:t>]). Drøftingen bør være nyansert (</w:t>
      </w:r>
      <w:proofErr w:type="spellStart"/>
      <w:r>
        <w:rPr>
          <w:rFonts w:ascii="Times New Roman" w:hAnsi="Times New Roman" w:cs="Times New Roman"/>
          <w:sz w:val="23"/>
          <w:szCs w:val="23"/>
        </w:rPr>
        <w:t>jmf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4803798" w14:textId="77777777" w:rsidR="00314019" w:rsidRDefault="00314019" w:rsidP="00314019">
      <w:pPr>
        <w:pStyle w:val="Default"/>
        <w:pageBreakBefore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kompleksiteten i utvikling), og ikke bære preg av oppramsing av mulige </w:t>
      </w:r>
      <w:proofErr w:type="spellStart"/>
      <w:r>
        <w:rPr>
          <w:rFonts w:ascii="Times New Roman" w:hAnsi="Times New Roman" w:cs="Times New Roman"/>
          <w:sz w:val="23"/>
          <w:szCs w:val="23"/>
        </w:rPr>
        <w:t>prediktorer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og/eller «</w:t>
      </w:r>
      <w:proofErr w:type="spellStart"/>
      <w:r>
        <w:rPr>
          <w:rFonts w:ascii="Times New Roman" w:hAnsi="Times New Roman" w:cs="Times New Roman"/>
          <w:sz w:val="23"/>
          <w:szCs w:val="23"/>
        </w:rPr>
        <w:t>common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sense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». </w:t>
      </w:r>
    </w:p>
    <w:p w14:paraId="35E18236" w14:textId="77777777" w:rsidR="00314019" w:rsidRDefault="00314019" w:rsidP="00314019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Ad. 3. </w:t>
      </w:r>
      <w:r>
        <w:rPr>
          <w:rFonts w:ascii="Times New Roman" w:hAnsi="Times New Roman" w:cs="Times New Roman"/>
          <w:sz w:val="23"/>
          <w:szCs w:val="23"/>
        </w:rPr>
        <w:t xml:space="preserve">Oppgaven gjenspeiler forelesningen om hjernens utvikling, som nettopp var viet disse 4 begrepene fra kapittel 5 (se s. 122-132). Sentralt her er at fosteret og spedbarnets hjerne har langt flere synapser enn hva som faktisk blir stimulert/brukt, og at hjernen kvitter seg med overflødige synapser. </w:t>
      </w:r>
      <w:proofErr w:type="spellStart"/>
      <w:r>
        <w:rPr>
          <w:rFonts w:ascii="Times New Roman" w:hAnsi="Times New Roman" w:cs="Times New Roman"/>
          <w:sz w:val="23"/>
          <w:szCs w:val="23"/>
        </w:rPr>
        <w:t>Pruning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sørger for effektive forbindelser som gjør barnets hjerne tilpasset sitt eget miljø, og dysfunksjonell </w:t>
      </w:r>
      <w:proofErr w:type="spellStart"/>
      <w:r>
        <w:rPr>
          <w:rFonts w:ascii="Times New Roman" w:hAnsi="Times New Roman" w:cs="Times New Roman"/>
          <w:sz w:val="23"/>
          <w:szCs w:val="23"/>
        </w:rPr>
        <w:t>pruning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synes å spille en rolle i utviklingen av </w:t>
      </w:r>
      <w:proofErr w:type="spellStart"/>
      <w:r>
        <w:rPr>
          <w:rFonts w:ascii="Times New Roman" w:hAnsi="Times New Roman" w:cs="Times New Roman"/>
          <w:sz w:val="23"/>
          <w:szCs w:val="23"/>
        </w:rPr>
        <w:t>f.eks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autisme og schizofreni. Liksom </w:t>
      </w:r>
      <w:proofErr w:type="spellStart"/>
      <w:r>
        <w:rPr>
          <w:rFonts w:ascii="Times New Roman" w:hAnsi="Times New Roman" w:cs="Times New Roman"/>
          <w:sz w:val="23"/>
          <w:szCs w:val="23"/>
        </w:rPr>
        <w:t>pruning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er </w:t>
      </w:r>
      <w:proofErr w:type="spellStart"/>
      <w:r>
        <w:rPr>
          <w:rFonts w:ascii="Times New Roman" w:hAnsi="Times New Roman" w:cs="Times New Roman"/>
          <w:sz w:val="23"/>
          <w:szCs w:val="23"/>
        </w:rPr>
        <w:t>myelinisering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relatert til effektiviseringsprosessen i hjernen ved at nevronene blir isolert med myelin («fet hvit masse»), som muliggjør raske signaler. </w:t>
      </w:r>
      <w:proofErr w:type="spellStart"/>
      <w:r>
        <w:rPr>
          <w:rFonts w:ascii="Times New Roman" w:hAnsi="Times New Roman" w:cs="Times New Roman"/>
          <w:sz w:val="23"/>
          <w:szCs w:val="23"/>
        </w:rPr>
        <w:t>Nevrodegenerative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tilstander som involverer tap av myelin (</w:t>
      </w:r>
      <w:proofErr w:type="spellStart"/>
      <w:r>
        <w:rPr>
          <w:rFonts w:ascii="Times New Roman" w:hAnsi="Times New Roman" w:cs="Times New Roman"/>
          <w:sz w:val="23"/>
          <w:szCs w:val="23"/>
        </w:rPr>
        <w:t>f.eks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MS) viser hvor sentralt </w:t>
      </w:r>
      <w:proofErr w:type="spellStart"/>
      <w:r>
        <w:rPr>
          <w:rFonts w:ascii="Times New Roman" w:hAnsi="Times New Roman" w:cs="Times New Roman"/>
          <w:sz w:val="23"/>
          <w:szCs w:val="23"/>
        </w:rPr>
        <w:t>myelinisering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er for nervesystemets funksjonsnivå. </w:t>
      </w:r>
      <w:proofErr w:type="spellStart"/>
      <w:r>
        <w:rPr>
          <w:rFonts w:ascii="Times New Roman" w:hAnsi="Times New Roman" w:cs="Times New Roman"/>
          <w:sz w:val="23"/>
          <w:szCs w:val="23"/>
        </w:rPr>
        <w:t>Nevroplastisitet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er et hovedpoeng i utvikling og viser blant annet til barnets høye mottakelighet for læring, noe som var sentralt i forelesningene om motorisk/tidlig utvikling (hjernen som erfaringsavhengig), så det er et pluss om kandidaten kan knytte begrepet til, eksempelvis, motorikk. Språk er et sentralt eksempel på et utviklingsområde med sensitive perioder. </w:t>
      </w:r>
      <w:proofErr w:type="spellStart"/>
      <w:r>
        <w:rPr>
          <w:rFonts w:ascii="Times New Roman" w:hAnsi="Times New Roman" w:cs="Times New Roman"/>
          <w:sz w:val="23"/>
          <w:szCs w:val="23"/>
        </w:rPr>
        <w:t>Kap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5. er ellers noe utydelig på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kritiske </w:t>
      </w:r>
      <w:r>
        <w:rPr>
          <w:rFonts w:ascii="Times New Roman" w:hAnsi="Times New Roman" w:cs="Times New Roman"/>
          <w:sz w:val="23"/>
          <w:szCs w:val="23"/>
        </w:rPr>
        <w:t xml:space="preserve">perioder, men det er nevnt ellers i pensum (s. 34-35 og 218). </w:t>
      </w:r>
    </w:p>
    <w:p w14:paraId="274D20BE" w14:textId="77777777" w:rsidR="00314019" w:rsidRDefault="00314019" w:rsidP="00314019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Ad. 4. </w:t>
      </w:r>
      <w:r>
        <w:rPr>
          <w:rFonts w:ascii="Times New Roman" w:hAnsi="Times New Roman" w:cs="Times New Roman"/>
          <w:sz w:val="23"/>
          <w:szCs w:val="23"/>
        </w:rPr>
        <w:t xml:space="preserve">Utviklingsbegrepet er definert på s. 5 i pensumboka, og på s. 13-19 tas det opp 3 sentrale tema; kontinuitet og diskontinuitet, stabilitet og endring, og arv-miljø-debatten. Det siste momentet bør være godt kjent jamfør vårens obligatoriske innlevering </w:t>
      </w:r>
      <w:r>
        <w:rPr>
          <w:rFonts w:ascii="Times New Roman" w:hAnsi="Times New Roman" w:cs="Times New Roman"/>
          <w:sz w:val="22"/>
          <w:szCs w:val="22"/>
        </w:rPr>
        <w:t>(«Drøft språklig og motorisk utvikling i lys av distinksjonen mellom modning (</w:t>
      </w:r>
      <w:proofErr w:type="spellStart"/>
      <w:r>
        <w:rPr>
          <w:rFonts w:ascii="Times New Roman" w:hAnsi="Times New Roman" w:cs="Times New Roman"/>
          <w:sz w:val="22"/>
          <w:szCs w:val="22"/>
        </w:rPr>
        <w:t>maturation</w:t>
      </w:r>
      <w:proofErr w:type="spellEnd"/>
      <w:r>
        <w:rPr>
          <w:rFonts w:ascii="Times New Roman" w:hAnsi="Times New Roman" w:cs="Times New Roman"/>
          <w:sz w:val="22"/>
          <w:szCs w:val="22"/>
        </w:rPr>
        <w:t>) og erfaring (</w:t>
      </w:r>
      <w:proofErr w:type="spellStart"/>
      <w:r>
        <w:rPr>
          <w:rFonts w:ascii="Times New Roman" w:hAnsi="Times New Roman" w:cs="Times New Roman"/>
          <w:sz w:val="22"/>
          <w:szCs w:val="22"/>
        </w:rPr>
        <w:t>experience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)»). </w:t>
      </w:r>
      <w:r>
        <w:rPr>
          <w:rFonts w:ascii="Times New Roman" w:hAnsi="Times New Roman" w:cs="Times New Roman"/>
          <w:sz w:val="23"/>
          <w:szCs w:val="23"/>
        </w:rPr>
        <w:t xml:space="preserve">Kanskje vil noen kandidater også trekke inn kultur (fra samme introkapittel) og dette er selvsagt også relevant, men ikke forventet her. Kandidaten innrømmes i alle tilfelle stor frihet med tanke på hvilke eksempler som trekkes inn. Eksempelvis kan studenten vise til noe av oppgave 1 (Piaget) (dersom denne er besvart) for å belyse kontinuitet og diskontinuitet, stabilitet og endring kan eksempelvis relateres til temperamentsfeltet, og arv-miljø kan relateres til utvikling av motorikk/språk/persepsjon osv. </w:t>
      </w:r>
    </w:p>
    <w:p w14:paraId="03A31D2D" w14:textId="54EDEBAB" w:rsidR="003722C8" w:rsidRPr="003722C8" w:rsidRDefault="00314019" w:rsidP="00314019">
      <w:pPr>
        <w:ind w:firstLine="709"/>
        <w:rPr>
          <w:rFonts w:ascii="Arial" w:hAnsi="Arial"/>
        </w:rPr>
      </w:pPr>
      <w:r>
        <w:rPr>
          <w:sz w:val="23"/>
          <w:szCs w:val="23"/>
        </w:rPr>
        <w:t>Emnekoordinator 25.4.18</w:t>
      </w:r>
      <w:bookmarkStart w:id="1" w:name="_GoBack"/>
      <w:bookmarkEnd w:id="1"/>
    </w:p>
    <w:sectPr w:rsidR="003722C8" w:rsidRPr="003722C8">
      <w:headerReference w:type="default" r:id="rId8"/>
      <w:footerReference w:type="default" r:id="rId9"/>
      <w:footerReference w:type="first" r:id="rId10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E2C6E"/>
    <w:multiLevelType w:val="hybridMultilevel"/>
    <w:tmpl w:val="0BE6CEFE"/>
    <w:lvl w:ilvl="0" w:tplc="6C7AEF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8D4B35"/>
    <w:multiLevelType w:val="hybridMultilevel"/>
    <w:tmpl w:val="EA0081D0"/>
    <w:lvl w:ilvl="0" w:tplc="DE68E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7E40"/>
    <w:multiLevelType w:val="hybridMultilevel"/>
    <w:tmpl w:val="05B46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B1727"/>
    <w:rsid w:val="000B5FEE"/>
    <w:rsid w:val="00101704"/>
    <w:rsid w:val="001A394C"/>
    <w:rsid w:val="001B7088"/>
    <w:rsid w:val="001C7994"/>
    <w:rsid w:val="002845F0"/>
    <w:rsid w:val="002C49CE"/>
    <w:rsid w:val="00314019"/>
    <w:rsid w:val="0031730A"/>
    <w:rsid w:val="003622F0"/>
    <w:rsid w:val="003722C8"/>
    <w:rsid w:val="003D6D59"/>
    <w:rsid w:val="004522FD"/>
    <w:rsid w:val="00512F1F"/>
    <w:rsid w:val="005E695F"/>
    <w:rsid w:val="006356DC"/>
    <w:rsid w:val="00756523"/>
    <w:rsid w:val="009A7B81"/>
    <w:rsid w:val="009B553E"/>
    <w:rsid w:val="00A1395B"/>
    <w:rsid w:val="00AA2831"/>
    <w:rsid w:val="00AB5DD4"/>
    <w:rsid w:val="00B76E4A"/>
    <w:rsid w:val="00C45EF3"/>
    <w:rsid w:val="00C56C24"/>
    <w:rsid w:val="00CC67D1"/>
    <w:rsid w:val="00DB7C24"/>
    <w:rsid w:val="00DE01A2"/>
    <w:rsid w:val="00E23C63"/>
    <w:rsid w:val="00E8746D"/>
    <w:rsid w:val="00EC23E5"/>
    <w:rsid w:val="00E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7CF3"/>
    <w:pPr>
      <w:ind w:left="720"/>
      <w:contextualSpacing/>
    </w:pPr>
  </w:style>
  <w:style w:type="paragraph" w:customStyle="1" w:styleId="Default">
    <w:name w:val="Default"/>
    <w:rsid w:val="003140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4</Pages>
  <Words>987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Lise Brevik</cp:lastModifiedBy>
  <cp:revision>4</cp:revision>
  <cp:lastPrinted>2015-10-23T10:20:00Z</cp:lastPrinted>
  <dcterms:created xsi:type="dcterms:W3CDTF">2018-04-25T12:33:00Z</dcterms:created>
  <dcterms:modified xsi:type="dcterms:W3CDTF">2018-09-11T12:27:00Z</dcterms:modified>
</cp:coreProperties>
</file>